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spacing w:after="0" w:line="240" w:lineRule="auto"/>
        <w:ind w:right="-2" w:firstLine="0"/>
        <w:jc w:val="center"/>
        <w:rPr>
          <w:b/>
          <w:color w:val="auto"/>
          <w:szCs w:val="20"/>
        </w:rPr>
      </w:pPr>
      <w:bookmarkStart w:id="0" w:name="_Hlk35939312"/>
      <w:r>
        <w:rPr>
          <w:b/>
          <w:color w:val="auto"/>
          <w:szCs w:val="20"/>
        </w:rPr>
        <w:t>Договор</w:t>
      </w:r>
      <w:r>
        <w:rPr>
          <w:b/>
          <w:color w:val="auto"/>
          <w:szCs w:val="20"/>
        </w:rPr>
        <w:t xml:space="preserve"> № </w:t>
      </w:r>
      <w:r>
        <w:rPr>
          <w:b/>
          <w:color w:val="auto"/>
          <w:szCs w:val="20"/>
        </w:rPr>
        <w:t>Т253</w:t>
      </w:r>
      <w:r>
        <w:rPr>
          <w:b/>
          <w:color w:val="auto"/>
          <w:szCs w:val="20"/>
        </w:rPr>
        <w:t>/</w:t>
      </w:r>
      <w:r>
        <w:rPr>
          <w:b/>
          <w:color w:val="auto"/>
          <w:szCs w:val="20"/>
        </w:rPr>
        <w:t>5</w:t>
      </w:r>
      <w:r>
        <w:rPr>
          <w:b/>
          <w:color w:val="auto"/>
          <w:szCs w:val="20"/>
        </w:rPr>
        <w:t>-2020</w:t>
      </w:r>
    </w:p>
    <w:p>
      <w:pPr>
        <w:spacing w:after="0" w:line="240" w:lineRule="auto"/>
        <w:ind w:right="-2" w:firstLine="0"/>
        <w:jc w:val="center"/>
        <w:rPr>
          <w:color w:val="auto"/>
          <w:szCs w:val="20"/>
        </w:rPr>
      </w:pPr>
      <w:r>
        <w:rPr>
          <w:b/>
          <w:color w:val="auto"/>
          <w:szCs w:val="20"/>
        </w:rPr>
        <w:t>управления многоквартирным домом</w:t>
      </w:r>
    </w:p>
    <w:p>
      <w:pPr>
        <w:spacing w:after="0" w:line="240" w:lineRule="auto"/>
        <w:ind w:right="-2" w:firstLine="0"/>
        <w:jc w:val="center"/>
        <w:rPr>
          <w:color w:val="auto"/>
          <w:szCs w:val="20"/>
        </w:rPr>
      </w:pPr>
      <w:r>
        <w:rPr>
          <w:color w:val="auto"/>
          <w:szCs w:val="20"/>
        </w:rPr>
        <w:t>г. Новосиби</w:t>
      </w:r>
      <w:r>
        <w:rPr>
          <w:color w:val="auto"/>
          <w:szCs w:val="20"/>
        </w:rPr>
        <w:t>рск</w:t>
      </w:r>
      <w:r>
        <w:rPr>
          <w:color w:val="auto"/>
          <w:szCs w:val="20"/>
        </w:rPr>
        <w:tab/>
      </w:r>
      <w:r>
        <w:rPr>
          <w:color w:val="auto"/>
          <w:szCs w:val="20"/>
        </w:rPr>
        <w:tab/>
      </w:r>
      <w:r>
        <w:rPr>
          <w:color w:val="auto"/>
          <w:szCs w:val="20"/>
        </w:rPr>
        <w:tab/>
      </w:r>
      <w:r>
        <w:rPr>
          <w:color w:val="auto"/>
          <w:szCs w:val="20"/>
        </w:rPr>
        <w:tab/>
      </w:r>
      <w:r>
        <w:rPr>
          <w:color w:val="auto"/>
          <w:szCs w:val="20"/>
        </w:rPr>
        <w:tab/>
      </w:r>
      <w:r>
        <w:rPr>
          <w:color w:val="auto"/>
          <w:szCs w:val="20"/>
        </w:rPr>
        <w:tab/>
      </w:r>
      <w:r>
        <w:rPr>
          <w:color w:val="auto"/>
          <w:szCs w:val="20"/>
        </w:rPr>
        <w:tab/>
      </w:r>
      <w:r>
        <w:rPr>
          <w:color w:val="auto"/>
          <w:szCs w:val="20"/>
        </w:rPr>
        <w:tab/>
      </w:r>
      <w:r>
        <w:rPr>
          <w:color w:val="auto"/>
          <w:szCs w:val="20"/>
        </w:rPr>
        <w:tab/>
      </w:r>
      <w:r>
        <w:rPr>
          <w:color w:val="auto"/>
          <w:szCs w:val="20"/>
        </w:rPr>
        <w:tab/>
      </w:r>
      <w:r>
        <w:rPr>
          <w:color w:val="auto"/>
          <w:szCs w:val="20"/>
        </w:rPr>
        <w:t>«</w:t>
      </w:r>
      <w:r>
        <w:rPr>
          <w:color w:val="auto"/>
          <w:szCs w:val="20"/>
        </w:rPr>
        <w:t>____</w:t>
      </w:r>
      <w:r>
        <w:rPr>
          <w:color w:val="auto"/>
          <w:szCs w:val="20"/>
        </w:rPr>
        <w:t>»</w:t>
      </w:r>
      <w:r>
        <w:rPr>
          <w:color w:val="auto"/>
          <w:szCs w:val="20"/>
        </w:rPr>
        <w:t>_______</w:t>
      </w:r>
      <w:r>
        <w:rPr>
          <w:color w:val="auto"/>
          <w:szCs w:val="20"/>
        </w:rPr>
        <w:t xml:space="preserve"> 20</w:t>
      </w:r>
      <w:r>
        <w:rPr>
          <w:color w:val="auto"/>
          <w:szCs w:val="20"/>
        </w:rPr>
        <w:t>20</w:t>
      </w:r>
      <w:r>
        <w:rPr>
          <w:color w:val="auto"/>
          <w:szCs w:val="20"/>
        </w:rPr>
        <w:t xml:space="preserve"> г.</w:t>
      </w:r>
    </w:p>
    <w:p>
      <w:pPr>
        <w:spacing w:after="0" w:line="240" w:lineRule="auto"/>
        <w:ind w:right="-2" w:firstLine="0"/>
        <w:jc w:val="left"/>
        <w:rPr>
          <w:color w:val="auto"/>
          <w:szCs w:val="20"/>
        </w:rPr>
      </w:pPr>
      <w:r>
        <w:rPr>
          <w:color w:val="auto"/>
          <w:szCs w:val="20"/>
        </w:rPr>
        <w:t xml:space="preserve"> </w:t>
      </w:r>
    </w:p>
    <w:p>
      <w:pPr>
        <w:spacing w:after="0" w:line="240" w:lineRule="auto"/>
        <w:ind w:firstLine="567"/>
        <w:rPr>
          <w:color w:val="auto"/>
          <w:szCs w:val="20"/>
        </w:rPr>
      </w:pPr>
      <w:r>
        <w:rPr>
          <w:color w:val="auto"/>
          <w:szCs w:val="20"/>
        </w:rPr>
        <w:t>Общество с ограниченной ответственностью Управляющая компания «</w:t>
      </w:r>
      <w:r>
        <w:rPr>
          <w:color w:val="auto"/>
          <w:szCs w:val="20"/>
        </w:rPr>
        <w:t>Левый берег</w:t>
      </w:r>
      <w:r>
        <w:rPr>
          <w:color w:val="auto"/>
          <w:szCs w:val="20"/>
        </w:rPr>
        <w:t>» (</w:t>
      </w:r>
      <w:r>
        <w:rPr>
          <w:color w:val="auto"/>
          <w:spacing w:val="-4"/>
          <w:szCs w:val="20"/>
        </w:rPr>
        <w:t>ООО УК «</w:t>
      </w:r>
      <w:r>
        <w:rPr>
          <w:color w:val="auto"/>
          <w:spacing w:val="-4"/>
          <w:szCs w:val="20"/>
        </w:rPr>
        <w:t>Левый берег</w:t>
      </w:r>
      <w:r>
        <w:rPr>
          <w:color w:val="auto"/>
          <w:spacing w:val="-4"/>
          <w:szCs w:val="20"/>
        </w:rPr>
        <w:t>»)</w:t>
      </w:r>
      <w:r>
        <w:rPr>
          <w:color w:val="auto"/>
          <w:szCs w:val="20"/>
        </w:rPr>
        <w:t xml:space="preserve">, именуемое в дальнейшем «Управляющая </w:t>
      </w:r>
      <w:r>
        <w:rPr>
          <w:color w:val="auto"/>
          <w:szCs w:val="20"/>
        </w:rPr>
        <w:t>компания</w:t>
      </w:r>
      <w:r>
        <w:rPr>
          <w:color w:val="auto"/>
          <w:szCs w:val="20"/>
        </w:rPr>
        <w:t>», в лице директора Побоченко Сергея Валентиновича, действующего на основании Устава, с одной стороны, и</w:t>
      </w:r>
      <w:r>
        <w:rPr>
          <w:color w:val="auto"/>
          <w:szCs w:val="20"/>
        </w:rPr>
        <w:t xml:space="preserve"> </w:t>
      </w:r>
      <w:r>
        <w:rPr>
          <w:color w:val="auto"/>
          <w:szCs w:val="20"/>
        </w:rPr>
        <w:t>________</w:t>
      </w:r>
      <w:r>
        <w:rPr>
          <w:color w:val="auto"/>
          <w:szCs w:val="20"/>
        </w:rPr>
        <w:t>_______________________________</w:t>
      </w:r>
      <w:r>
        <w:rPr>
          <w:color w:val="auto"/>
          <w:szCs w:val="20"/>
        </w:rPr>
        <w:t>_________</w:t>
      </w:r>
      <w:r>
        <w:rPr>
          <w:color w:val="auto"/>
          <w:szCs w:val="20"/>
        </w:rPr>
        <w:t>_____</w:t>
      </w:r>
      <w:r>
        <w:rPr>
          <w:color w:val="auto"/>
          <w:szCs w:val="20"/>
        </w:rPr>
        <w:t xml:space="preserve"> </w:t>
      </w:r>
      <w:r>
        <w:rPr>
          <w:color w:val="auto"/>
          <w:szCs w:val="20"/>
        </w:rPr>
        <w:t>___________________________________________________________________________</w:t>
      </w:r>
      <w:r>
        <w:rPr>
          <w:color w:val="auto"/>
          <w:szCs w:val="20"/>
        </w:rPr>
        <w:t>собственник жилого/нежилого</w:t>
      </w:r>
      <w:r>
        <w:rPr>
          <w:color w:val="auto"/>
          <w:szCs w:val="20"/>
        </w:rPr>
        <w:t xml:space="preserve"> помещения № ________</w:t>
      </w:r>
      <w:r>
        <w:rPr>
          <w:color w:val="auto"/>
          <w:szCs w:val="20"/>
        </w:rPr>
        <w:t>____</w:t>
      </w:r>
      <w:r>
        <w:rPr>
          <w:color w:val="auto"/>
          <w:szCs w:val="20"/>
        </w:rPr>
        <w:t>, общей площадью _________</w:t>
      </w:r>
      <w:r>
        <w:rPr>
          <w:color w:val="auto"/>
          <w:szCs w:val="20"/>
        </w:rPr>
        <w:t>_____</w:t>
      </w:r>
      <w:r>
        <w:rPr>
          <w:color w:val="auto"/>
          <w:szCs w:val="20"/>
        </w:rPr>
        <w:t xml:space="preserve"> кв.</w:t>
      </w:r>
      <w:r>
        <w:rPr>
          <w:color w:val="auto"/>
          <w:szCs w:val="20"/>
        </w:rPr>
        <w:t xml:space="preserve">м., </w:t>
      </w:r>
      <w:r>
        <w:rPr>
          <w:color w:val="auto"/>
          <w:szCs w:val="20"/>
        </w:rPr>
        <w:t>сведения о</w:t>
      </w:r>
      <w:r>
        <w:rPr>
          <w:color w:val="auto"/>
          <w:szCs w:val="20"/>
        </w:rPr>
        <w:t xml:space="preserve"> документ</w:t>
      </w:r>
      <w:r>
        <w:rPr>
          <w:color w:val="auto"/>
          <w:szCs w:val="20"/>
        </w:rPr>
        <w:t>е</w:t>
      </w:r>
      <w:r>
        <w:rPr>
          <w:color w:val="auto"/>
          <w:szCs w:val="20"/>
        </w:rPr>
        <w:t>, подтверждающ</w:t>
      </w:r>
      <w:r>
        <w:rPr>
          <w:color w:val="auto"/>
          <w:szCs w:val="20"/>
        </w:rPr>
        <w:t>ий</w:t>
      </w:r>
      <w:r>
        <w:rPr>
          <w:color w:val="auto"/>
          <w:szCs w:val="20"/>
        </w:rPr>
        <w:t xml:space="preserve"> право собственности</w:t>
      </w:r>
      <w:r>
        <w:rPr>
          <w:color w:val="auto"/>
          <w:szCs w:val="20"/>
        </w:rPr>
        <w:t xml:space="preserve"> от «____» __________</w:t>
      </w:r>
      <w:r>
        <w:rPr>
          <w:color w:val="auto"/>
          <w:szCs w:val="20"/>
        </w:rPr>
        <w:t>____</w:t>
      </w:r>
      <w:r>
        <w:rPr>
          <w:color w:val="auto"/>
          <w:szCs w:val="20"/>
        </w:rPr>
        <w:t>__</w:t>
      </w:r>
      <w:r>
        <w:rPr>
          <w:color w:val="auto"/>
          <w:szCs w:val="20"/>
        </w:rPr>
        <w:t>__</w:t>
      </w:r>
      <w:r>
        <w:rPr>
          <w:color w:val="auto"/>
          <w:szCs w:val="20"/>
        </w:rPr>
        <w:t>__</w:t>
      </w:r>
      <w:r>
        <w:rPr>
          <w:color w:val="auto"/>
          <w:szCs w:val="20"/>
        </w:rPr>
        <w:t>_</w:t>
      </w:r>
      <w:r>
        <w:rPr>
          <w:color w:val="auto"/>
          <w:szCs w:val="20"/>
        </w:rPr>
        <w:t xml:space="preserve"> № __________________________</w:t>
      </w:r>
      <w:r>
        <w:rPr>
          <w:color w:val="auto"/>
          <w:szCs w:val="20"/>
        </w:rPr>
        <w:t>________</w:t>
      </w:r>
      <w:r>
        <w:rPr>
          <w:color w:val="auto"/>
          <w:szCs w:val="20"/>
        </w:rPr>
        <w:t>_________________</w:t>
      </w:r>
      <w:r>
        <w:rPr>
          <w:color w:val="auto"/>
          <w:szCs w:val="20"/>
        </w:rPr>
        <w:t>__</w:t>
      </w:r>
      <w:r>
        <w:rPr>
          <w:color w:val="auto"/>
          <w:szCs w:val="20"/>
        </w:rPr>
        <w:t>_</w:t>
      </w:r>
      <w:r>
        <w:rPr>
          <w:color w:val="auto"/>
          <w:szCs w:val="20"/>
        </w:rPr>
        <w:t xml:space="preserve">, в многоквартирном доме по адресу: г. </w:t>
      </w:r>
      <w:r>
        <w:rPr>
          <w:color w:val="auto"/>
          <w:szCs w:val="20"/>
        </w:rPr>
        <w:t xml:space="preserve">Новосибирск, ул. </w:t>
      </w:r>
      <w:r>
        <w:rPr>
          <w:color w:val="auto"/>
          <w:szCs w:val="20"/>
        </w:rPr>
        <w:t>Титова</w:t>
      </w:r>
      <w:r>
        <w:rPr>
          <w:color w:val="auto"/>
          <w:szCs w:val="20"/>
        </w:rPr>
        <w:t xml:space="preserve">, </w:t>
      </w:r>
      <w:r>
        <w:rPr>
          <w:color w:val="auto"/>
          <w:szCs w:val="20"/>
        </w:rPr>
        <w:t xml:space="preserve">д. </w:t>
      </w:r>
      <w:r>
        <w:rPr>
          <w:color w:val="auto"/>
          <w:szCs w:val="20"/>
        </w:rPr>
        <w:t>253/</w:t>
      </w:r>
      <w:r>
        <w:rPr>
          <w:color w:val="auto"/>
          <w:szCs w:val="20"/>
        </w:rPr>
        <w:t>5</w:t>
      </w:r>
      <w:r>
        <w:rPr>
          <w:color w:val="auto"/>
          <w:szCs w:val="20"/>
        </w:rPr>
        <w:t xml:space="preserve"> (далее - м</w:t>
      </w:r>
      <w:r>
        <w:rPr>
          <w:color w:val="auto"/>
          <w:szCs w:val="20"/>
        </w:rPr>
        <w:t>ногоквартирный дом) и</w:t>
      </w:r>
      <w:r>
        <w:rPr>
          <w:color w:val="auto"/>
          <w:szCs w:val="20"/>
        </w:rPr>
        <w:t xml:space="preserve">ли представитель собственника в </w:t>
      </w:r>
      <w:r>
        <w:rPr>
          <w:color w:val="auto"/>
          <w:szCs w:val="20"/>
        </w:rPr>
        <w:t>лице_______________________________________</w:t>
      </w:r>
      <w:r>
        <w:rPr>
          <w:color w:val="auto"/>
          <w:szCs w:val="20"/>
        </w:rPr>
        <w:t>____________________________</w:t>
      </w:r>
      <w:r>
        <w:rPr>
          <w:color w:val="auto"/>
          <w:szCs w:val="20"/>
        </w:rPr>
        <w:t>, действующего на основании доверенности от «____» ___________ 201</w:t>
      </w:r>
      <w:r>
        <w:rPr>
          <w:color w:val="auto"/>
          <w:szCs w:val="20"/>
        </w:rPr>
        <w:t>__</w:t>
      </w:r>
      <w:r>
        <w:rPr>
          <w:color w:val="auto"/>
          <w:szCs w:val="20"/>
        </w:rPr>
        <w:t xml:space="preserve"> г., именуемый в дальнейшем «Собственник», совместно именуемые далее «Стороны», заключили настоящий договор управления </w:t>
      </w:r>
      <w:r>
        <w:rPr>
          <w:color w:val="auto"/>
          <w:szCs w:val="20"/>
        </w:rPr>
        <w:t>м</w:t>
      </w:r>
      <w:r>
        <w:rPr>
          <w:color w:val="auto"/>
          <w:szCs w:val="20"/>
        </w:rPr>
        <w:t>ногоквартирным домом (далее - Договор) о нижеследующем:</w:t>
      </w:r>
    </w:p>
    <w:p>
      <w:pPr>
        <w:spacing w:after="0" w:line="240" w:lineRule="auto"/>
        <w:ind w:right="-2" w:firstLine="0"/>
        <w:jc w:val="left"/>
        <w:rPr>
          <w:color w:val="auto"/>
          <w:szCs w:val="20"/>
        </w:rPr>
      </w:pPr>
      <w:r>
        <w:rPr>
          <w:color w:val="auto"/>
          <w:szCs w:val="20"/>
        </w:rPr>
        <w:t xml:space="preserve"> </w:t>
      </w:r>
    </w:p>
    <w:p>
      <w:pPr>
        <w:spacing w:after="0" w:line="240" w:lineRule="auto"/>
        <w:ind w:firstLine="0"/>
        <w:jc w:val="center"/>
        <w:rPr>
          <w:b/>
          <w:color w:val="auto"/>
          <w:szCs w:val="20"/>
        </w:rPr>
      </w:pPr>
      <w:r>
        <w:rPr>
          <w:b/>
          <w:color w:val="auto"/>
          <w:szCs w:val="20"/>
        </w:rPr>
        <w:t>1. Общие положения</w:t>
      </w:r>
    </w:p>
    <w:p>
      <w:pPr>
        <w:pStyle w:val="ListParagraph"/>
        <w:numPr>
          <w:ilvl w:val="0"/>
          <w:numId w:val="30"/>
        </w:numPr>
        <w:spacing w:after="0" w:line="240" w:lineRule="auto"/>
        <w:ind w:left="0" w:firstLine="709"/>
        <w:rPr>
          <w:color w:val="auto"/>
          <w:szCs w:val="20"/>
        </w:rPr>
      </w:pPr>
      <w:r>
        <w:rPr>
          <w:color w:val="auto"/>
          <w:szCs w:val="20"/>
        </w:rPr>
        <w:t xml:space="preserve">Настоящий договор заключен </w:t>
      </w:r>
      <w:r>
        <w:rPr>
          <w:color w:val="auto"/>
          <w:szCs w:val="20"/>
        </w:rPr>
        <w:t xml:space="preserve">в соответствии ст. 161, 162 Жилищного кодекса РФ и </w:t>
      </w:r>
      <w:r>
        <w:rPr>
          <w:color w:val="auto"/>
          <w:szCs w:val="20"/>
        </w:rPr>
        <w:t>в соответствии с</w:t>
      </w:r>
      <w:r>
        <w:rPr>
          <w:color w:val="auto"/>
          <w:szCs w:val="20"/>
        </w:rPr>
        <w:t xml:space="preserve"> решени</w:t>
      </w:r>
      <w:r>
        <w:rPr>
          <w:color w:val="auto"/>
          <w:szCs w:val="20"/>
        </w:rPr>
        <w:t>ем</w:t>
      </w:r>
      <w:r>
        <w:rPr>
          <w:color w:val="auto"/>
          <w:szCs w:val="20"/>
        </w:rPr>
        <w:t xml:space="preserve"> общего </w:t>
      </w:r>
      <w:r>
        <w:rPr>
          <w:color w:val="auto"/>
          <w:szCs w:val="20"/>
        </w:rPr>
        <w:t>собрания собственников в многоквартирном доме</w:t>
      </w:r>
      <w:r>
        <w:rPr>
          <w:color w:val="auto"/>
          <w:szCs w:val="20"/>
        </w:rPr>
        <w:t>.</w:t>
      </w:r>
    </w:p>
    <w:p>
      <w:pPr>
        <w:pStyle w:val="ListParagraph"/>
        <w:numPr>
          <w:ilvl w:val="0"/>
          <w:numId w:val="30"/>
        </w:numPr>
        <w:spacing w:after="0" w:line="240" w:lineRule="auto"/>
        <w:ind w:left="0" w:firstLine="709"/>
        <w:rPr>
          <w:color w:val="auto"/>
          <w:szCs w:val="20"/>
        </w:rPr>
      </w:pPr>
      <w:r>
        <w:rPr>
          <w:color w:val="auto"/>
          <w:szCs w:val="20"/>
        </w:rPr>
        <w:t>Условия настоящего Договора являются одинаковыми для всех собственников помещений в Многоквартирном доме.</w:t>
      </w:r>
    </w:p>
    <w:p>
      <w:pPr>
        <w:pStyle w:val="ListParagraph"/>
        <w:numPr>
          <w:ilvl w:val="0"/>
          <w:numId w:val="30"/>
        </w:numPr>
        <w:spacing w:after="0" w:line="240" w:lineRule="auto"/>
        <w:ind w:left="0" w:firstLine="709"/>
        <w:rPr>
          <w:color w:val="auto"/>
          <w:szCs w:val="20"/>
        </w:rPr>
      </w:pPr>
      <w:r>
        <w:rPr>
          <w:color w:val="auto"/>
          <w:szCs w:val="20"/>
        </w:rPr>
        <w:t>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правовыми и нормативными актами</w:t>
      </w:r>
      <w:r>
        <w:rPr>
          <w:color w:val="auto"/>
          <w:szCs w:val="20"/>
        </w:rPr>
        <w:t>, действующие в</w:t>
      </w:r>
      <w:r>
        <w:rPr>
          <w:color w:val="auto"/>
          <w:szCs w:val="20"/>
        </w:rPr>
        <w:t xml:space="preserve"> Российской Федерации, Новосибирской области, города Новосибирска.</w:t>
      </w:r>
    </w:p>
    <w:p>
      <w:pPr>
        <w:pStyle w:val="ListParagraph"/>
        <w:numPr>
          <w:ilvl w:val="0"/>
          <w:numId w:val="30"/>
        </w:numPr>
        <w:spacing w:after="0" w:line="240" w:lineRule="auto"/>
        <w:ind w:left="0" w:firstLine="709"/>
        <w:rPr>
          <w:color w:val="auto"/>
          <w:szCs w:val="20"/>
        </w:rPr>
      </w:pPr>
      <w:r>
        <w:rPr>
          <w:color w:val="auto"/>
          <w:szCs w:val="20"/>
        </w:rPr>
        <w:t xml:space="preserve">Высшим органом управления многоквартирным домом является общее собрание Собственников помещений в многоквартирном доме. </w:t>
      </w:r>
    </w:p>
    <w:p>
      <w:pPr>
        <w:keepNext w:val="on"/>
        <w:spacing w:after="0" w:line="240" w:lineRule="auto"/>
        <w:ind w:firstLine="0"/>
        <w:jc w:val="center"/>
        <w:rPr>
          <w:b/>
          <w:caps/>
          <w:color w:val="auto"/>
          <w:szCs w:val="20"/>
        </w:rPr>
      </w:pPr>
    </w:p>
    <w:p>
      <w:pPr>
        <w:spacing w:after="0" w:line="240" w:lineRule="auto"/>
        <w:ind w:firstLine="0"/>
        <w:jc w:val="center"/>
        <w:rPr>
          <w:b/>
          <w:color w:val="auto"/>
          <w:szCs w:val="20"/>
        </w:rPr>
      </w:pPr>
      <w:r>
        <w:rPr>
          <w:b/>
          <w:color w:val="auto"/>
          <w:szCs w:val="20"/>
        </w:rPr>
        <w:t>2. Предмет договора</w:t>
      </w:r>
    </w:p>
    <w:p>
      <w:pPr>
        <w:pStyle w:val="ListParagraph"/>
        <w:numPr>
          <w:ilvl w:val="0"/>
          <w:numId w:val="31"/>
        </w:numPr>
        <w:spacing w:after="0" w:line="240" w:lineRule="auto"/>
        <w:ind w:left="0" w:firstLine="709"/>
        <w:rPr>
          <w:color w:val="auto"/>
          <w:szCs w:val="20"/>
        </w:rPr>
      </w:pPr>
      <w:r>
        <w:rPr>
          <w:color w:val="auto"/>
          <w:szCs w:val="20"/>
        </w:rPr>
        <w:t>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w:t>
      </w:r>
      <w:r>
        <w:rPr>
          <w:color w:val="auto"/>
          <w:szCs w:val="20"/>
        </w:rPr>
        <w:t xml:space="preserve"> в соответствии с решением общего собрания Собственников</w:t>
      </w:r>
      <w:r>
        <w:rPr>
          <w:color w:val="auto"/>
          <w:szCs w:val="20"/>
        </w:rPr>
        <w:t>, а также предоставление коммунальных услуг</w:t>
      </w:r>
      <w:r>
        <w:rPr>
          <w:color w:val="auto"/>
          <w:szCs w:val="20"/>
        </w:rPr>
        <w:t xml:space="preserve"> и коммунальных услуг на содержание общего имущества дома</w:t>
      </w:r>
      <w:r>
        <w:rPr>
          <w:color w:val="auto"/>
          <w:szCs w:val="20"/>
        </w:rPr>
        <w:t xml:space="preserve"> собственникам помещений и иным гражданам, проживающим в многоквартирном доме.</w:t>
      </w:r>
    </w:p>
    <w:p>
      <w:pPr>
        <w:pStyle w:val="ListParagraph"/>
        <w:numPr>
          <w:ilvl w:val="0"/>
          <w:numId w:val="31"/>
        </w:numPr>
        <w:spacing w:after="0" w:line="240" w:lineRule="auto"/>
        <w:ind w:left="0" w:firstLine="709"/>
        <w:rPr>
          <w:color w:val="auto"/>
          <w:szCs w:val="20"/>
        </w:rPr>
      </w:pPr>
      <w:r>
        <w:rPr>
          <w:color w:val="auto"/>
          <w:szCs w:val="20"/>
        </w:rPr>
        <w:t>По настоящему Договору Управляющая организация, в течение согласованного настоящим Договором срока, за плату обязуется оказывать услуги и выполнять работы по управлению, содержанию и ремонту общего имущества в многоквартирном доме, предоставлять коммунальные и жилищные услуги надлежащего качества</w:t>
      </w:r>
      <w:r>
        <w:rPr>
          <w:color w:val="auto"/>
          <w:szCs w:val="20"/>
        </w:rPr>
        <w:t>, предоставлять коммунальные услуги по содержанию общего имущества дома</w:t>
      </w:r>
      <w:r>
        <w:rPr>
          <w:color w:val="auto"/>
          <w:szCs w:val="20"/>
        </w:rPr>
        <w:t>, осуществлять иную направленную на достижение целей управления многоквартирным домом деятельность.</w:t>
      </w:r>
    </w:p>
    <w:p>
      <w:pPr>
        <w:pStyle w:val="ListParagraph"/>
        <w:spacing w:after="0" w:line="240" w:lineRule="auto"/>
        <w:ind w:left="709" w:firstLine="0"/>
        <w:rPr>
          <w:color w:val="auto"/>
          <w:szCs w:val="20"/>
        </w:rPr>
      </w:pPr>
    </w:p>
    <w:p>
      <w:pPr>
        <w:spacing w:after="0" w:line="240" w:lineRule="auto"/>
        <w:ind w:firstLine="567"/>
        <w:jc w:val="center"/>
        <w:rPr>
          <w:b/>
          <w:color w:val="auto"/>
          <w:szCs w:val="20"/>
        </w:rPr>
      </w:pPr>
      <w:r>
        <w:rPr>
          <w:b/>
          <w:color w:val="auto"/>
          <w:szCs w:val="20"/>
        </w:rPr>
        <w:t>3</w:t>
      </w:r>
      <w:r>
        <w:rPr>
          <w:b/>
          <w:color w:val="auto"/>
          <w:szCs w:val="20"/>
        </w:rPr>
        <w:t>. Перечень услуг и работ</w:t>
      </w:r>
    </w:p>
    <w:p>
      <w:pPr>
        <w:pStyle w:val="ListParagraph"/>
        <w:numPr>
          <w:ilvl w:val="0"/>
          <w:numId w:val="32"/>
        </w:numPr>
        <w:spacing w:after="0" w:line="240" w:lineRule="auto"/>
        <w:ind w:left="0" w:firstLine="709"/>
        <w:rPr>
          <w:color w:val="auto"/>
          <w:szCs w:val="20"/>
        </w:rPr>
      </w:pPr>
      <w:r>
        <w:rPr>
          <w:color w:val="auto"/>
          <w:szCs w:val="20"/>
        </w:rPr>
        <w:t>Перечень выполняемых</w:t>
      </w:r>
      <w:r>
        <w:rPr>
          <w:color w:val="auto"/>
          <w:szCs w:val="20"/>
        </w:rPr>
        <w:t xml:space="preserve"> </w:t>
      </w:r>
      <w:r>
        <w:rPr>
          <w:color w:val="auto"/>
          <w:szCs w:val="20"/>
        </w:rPr>
        <w:t>и</w:t>
      </w:r>
      <w:r>
        <w:rPr>
          <w:color w:val="auto"/>
          <w:szCs w:val="20"/>
        </w:rPr>
        <w:t xml:space="preserve"> оказываемых услуг</w:t>
      </w:r>
      <w:r>
        <w:rPr>
          <w:color w:val="auto"/>
          <w:szCs w:val="20"/>
        </w:rPr>
        <w:t xml:space="preserve"> по содержанию и ремонту общего имущества многоквартирного дома (далее – Перечень) обеспечивается за счёт платы за жилое/нежилое помещение, жилищн</w:t>
      </w:r>
      <w:r>
        <w:rPr>
          <w:color w:val="auto"/>
          <w:szCs w:val="20"/>
        </w:rPr>
        <w:t>о-</w:t>
      </w:r>
      <w:r>
        <w:rPr>
          <w:color w:val="auto"/>
          <w:szCs w:val="20"/>
        </w:rPr>
        <w:t>коммунальные услуги</w:t>
      </w:r>
      <w:r>
        <w:rPr>
          <w:color w:val="auto"/>
          <w:szCs w:val="20"/>
        </w:rPr>
        <w:t xml:space="preserve"> и коммунальные услуги на содержание общего имущества дома</w:t>
      </w:r>
      <w:r>
        <w:rPr>
          <w:color w:val="auto"/>
          <w:szCs w:val="20"/>
        </w:rPr>
        <w:t xml:space="preserve"> и указан в Приложении </w:t>
      </w:r>
      <w:r>
        <w:rPr>
          <w:color w:val="auto"/>
          <w:szCs w:val="20"/>
        </w:rPr>
        <w:t>1</w:t>
      </w:r>
      <w:r>
        <w:rPr>
          <w:color w:val="auto"/>
          <w:szCs w:val="20"/>
        </w:rPr>
        <w:t xml:space="preserve"> к настоящему Договору.</w:t>
      </w:r>
    </w:p>
    <w:p>
      <w:pPr>
        <w:pStyle w:val="ListParagraph"/>
        <w:numPr>
          <w:ilvl w:val="0"/>
          <w:numId w:val="32"/>
        </w:numPr>
        <w:spacing w:after="0" w:line="240" w:lineRule="auto"/>
        <w:ind w:left="0" w:firstLine="709"/>
        <w:rPr>
          <w:color w:val="auto"/>
          <w:szCs w:val="20"/>
        </w:rPr>
      </w:pPr>
      <w:r>
        <w:rPr>
          <w:color w:val="auto"/>
          <w:szCs w:val="20"/>
        </w:rPr>
        <w:t xml:space="preserve">Перечень работ и услуг по содержанию и ремонту общего имущества в многоквартирном доме, условия их оказания и выполнения, а также размер их финансирования, устанавливается на период не менее чем 1 год и утверждается с учетом предложений управляющей организации на общем собрании собственников помещений в многоквартирном доме. </w:t>
      </w:r>
    </w:p>
    <w:p>
      <w:pPr>
        <w:pStyle w:val="ListParagraph"/>
        <w:numPr>
          <w:ilvl w:val="0"/>
          <w:numId w:val="32"/>
        </w:numPr>
        <w:spacing w:after="0" w:line="240" w:lineRule="auto"/>
        <w:ind w:left="0" w:firstLine="709"/>
        <w:rPr>
          <w:color w:val="auto"/>
          <w:szCs w:val="20"/>
        </w:rPr>
      </w:pPr>
      <w:r>
        <w:rPr>
          <w:color w:val="auto"/>
          <w:szCs w:val="20"/>
        </w:rPr>
        <w:t xml:space="preserve">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 </w:t>
      </w:r>
    </w:p>
    <w:p>
      <w:pPr>
        <w:pStyle w:val="ListParagraph"/>
        <w:numPr>
          <w:ilvl w:val="0"/>
          <w:numId w:val="32"/>
        </w:numPr>
        <w:spacing w:after="0" w:line="240" w:lineRule="auto"/>
        <w:ind w:left="0" w:firstLine="709"/>
        <w:rPr>
          <w:color w:val="auto"/>
          <w:szCs w:val="20"/>
        </w:rPr>
      </w:pPr>
      <w:r>
        <w:rPr>
          <w:color w:val="auto"/>
          <w:szCs w:val="20"/>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pPr>
        <w:pStyle w:val="ListParagraph"/>
        <w:numPr>
          <w:ilvl w:val="0"/>
          <w:numId w:val="32"/>
        </w:numPr>
        <w:spacing w:after="0" w:line="240" w:lineRule="auto"/>
        <w:ind w:left="0" w:firstLine="709"/>
        <w:rPr>
          <w:color w:val="auto"/>
          <w:szCs w:val="20"/>
        </w:rPr>
      </w:pPr>
      <w:r>
        <w:rPr>
          <w:color w:val="auto"/>
          <w:szCs w:val="20"/>
        </w:rPr>
        <w:t xml:space="preserve"> Границей эксплуатационной ответственности между общим имуществом в многоквартирном доме и личным имуществом - помещением Собственника является: </w:t>
      </w:r>
    </w:p>
    <w:p>
      <w:pPr>
        <w:numPr>
          <w:ilvl w:val="0"/>
          <w:numId w:val="4"/>
        </w:numPr>
        <w:spacing w:after="0" w:line="240" w:lineRule="auto"/>
        <w:ind w:left="284" w:right="-2" w:hanging="284"/>
        <w:contextualSpacing w:val="on"/>
        <w:rPr>
          <w:color w:val="auto"/>
          <w:szCs w:val="20"/>
        </w:rPr>
      </w:pPr>
      <w:r>
        <w:rPr>
          <w:color w:val="auto"/>
          <w:szCs w:val="20"/>
        </w:rPr>
        <w:t>по строительным конструкциям – внутренняя поверхность стен помещения, оконные заполнения и входная дверь в помещение (квартиру);</w:t>
      </w:r>
    </w:p>
    <w:p>
      <w:pPr>
        <w:numPr>
          <w:ilvl w:val="0"/>
          <w:numId w:val="4"/>
        </w:numPr>
        <w:spacing w:after="0" w:line="240" w:lineRule="auto"/>
        <w:ind w:left="284" w:right="-2" w:hanging="284"/>
        <w:contextualSpacing w:val="on"/>
        <w:rPr>
          <w:color w:val="auto"/>
          <w:szCs w:val="20"/>
        </w:rPr>
      </w:pPr>
      <w:r>
        <w:rPr>
          <w:color w:val="auto"/>
          <w:szCs w:val="20"/>
        </w:rPr>
        <w:t xml:space="preserve"> на системах горячего и холодного водоснабжения – до отсекающей арматуры (до перво</w:t>
      </w:r>
      <w:r>
        <w:rPr>
          <w:color w:val="auto"/>
          <w:szCs w:val="20"/>
        </w:rPr>
        <w:t>й запорной арматуры</w:t>
      </w:r>
      <w:r>
        <w:rPr>
          <w:color w:val="auto"/>
          <w:szCs w:val="20"/>
        </w:rPr>
        <w:t xml:space="preserve">) от стояковых трубопроводов, расположенных в жилом/нежилом помещении; при отсутствии </w:t>
      </w:r>
      <w:r>
        <w:rPr>
          <w:color w:val="auto"/>
          <w:szCs w:val="20"/>
        </w:rPr>
        <w:t>запорной арматуры</w:t>
      </w:r>
      <w:r>
        <w:rPr>
          <w:color w:val="auto"/>
          <w:szCs w:val="20"/>
        </w:rPr>
        <w:t>– по первым сварным соединениям на стояках;</w:t>
      </w:r>
    </w:p>
    <w:p>
      <w:pPr>
        <w:numPr>
          <w:ilvl w:val="0"/>
          <w:numId w:val="4"/>
        </w:numPr>
        <w:spacing w:after="0" w:line="240" w:lineRule="auto"/>
        <w:ind w:left="284" w:right="-2" w:hanging="284"/>
        <w:contextualSpacing w:val="on"/>
        <w:rPr>
          <w:color w:val="auto"/>
          <w:szCs w:val="20"/>
        </w:rPr>
      </w:pPr>
      <w:r>
        <w:rPr>
          <w:color w:val="auto"/>
          <w:szCs w:val="20"/>
        </w:rPr>
        <w:t>на системе канализации – плоскость раструба тройника канализационного стояка, расположенного в жилом/нежилом помещении;</w:t>
      </w:r>
    </w:p>
    <w:p>
      <w:pPr>
        <w:numPr>
          <w:ilvl w:val="0"/>
          <w:numId w:val="4"/>
        </w:numPr>
        <w:spacing w:after="0" w:line="240" w:lineRule="auto"/>
        <w:ind w:left="284" w:right="-2" w:hanging="284"/>
        <w:contextualSpacing w:val="on"/>
        <w:rPr>
          <w:color w:val="auto"/>
          <w:szCs w:val="20"/>
        </w:rPr>
      </w:pPr>
      <w:r>
        <w:rPr>
          <w:color w:val="auto"/>
          <w:szCs w:val="20"/>
        </w:rPr>
        <w:t>на системе отопления – до первой запорной арматуры перед отопительным прибором (в помещении Собственника)</w:t>
      </w:r>
      <w:r>
        <w:rPr>
          <w:color w:val="auto"/>
          <w:szCs w:val="20"/>
        </w:rPr>
        <w:t>, при отсутствии запорной арматуры – до первого сварного шва от стояков отопления</w:t>
      </w:r>
      <w:r>
        <w:rPr>
          <w:color w:val="auto"/>
          <w:szCs w:val="20"/>
        </w:rPr>
        <w:t>;</w:t>
      </w:r>
    </w:p>
    <w:p>
      <w:pPr>
        <w:numPr>
          <w:ilvl w:val="0"/>
          <w:numId w:val="4"/>
        </w:numPr>
        <w:spacing w:after="0" w:line="240" w:lineRule="auto"/>
        <w:ind w:left="284" w:right="-2" w:hanging="284"/>
        <w:contextualSpacing w:val="on"/>
        <w:rPr>
          <w:color w:val="auto"/>
          <w:szCs w:val="20"/>
        </w:rPr>
      </w:pPr>
      <w:r>
        <w:rPr>
          <w:color w:val="auto"/>
          <w:szCs w:val="20"/>
        </w:rPr>
        <w:t>на системе электроснабжения – входные соединительные клеммы до вводного выключателя, расположенного в этажном щитке. Квартирный электросчетчик и автоматические выключатели не принадлежат к общему имуществу.</w:t>
      </w:r>
    </w:p>
    <w:p>
      <w:pPr>
        <w:spacing w:after="0" w:line="240" w:lineRule="auto"/>
        <w:ind w:firstLine="567"/>
        <w:jc w:val="center"/>
        <w:rPr>
          <w:b/>
          <w:color w:val="auto"/>
          <w:szCs w:val="20"/>
        </w:rPr>
      </w:pPr>
      <w:r>
        <w:rPr>
          <w:b/>
          <w:color w:val="auto"/>
          <w:szCs w:val="20"/>
        </w:rPr>
        <w:t>4</w:t>
      </w:r>
      <w:r>
        <w:rPr>
          <w:b/>
          <w:color w:val="auto"/>
          <w:szCs w:val="20"/>
        </w:rPr>
        <w:t>. Обязанности и права Сторон</w:t>
      </w:r>
    </w:p>
    <w:p>
      <w:pPr>
        <w:pStyle w:val="ListParagraph"/>
        <w:numPr>
          <w:ilvl w:val="0"/>
          <w:numId w:val="33"/>
        </w:numPr>
        <w:spacing w:after="0" w:line="240" w:lineRule="auto"/>
        <w:ind w:left="0" w:firstLine="709"/>
        <w:rPr>
          <w:color w:val="auto"/>
          <w:szCs w:val="20"/>
        </w:rPr>
      </w:pPr>
      <w:r>
        <w:rPr>
          <w:bCs/>
          <w:color w:val="auto"/>
          <w:szCs w:val="20"/>
        </w:rPr>
        <w:t>Управляющая организация обяз</w:t>
      </w:r>
      <w:r>
        <w:rPr>
          <w:bCs/>
          <w:color w:val="auto"/>
          <w:szCs w:val="20"/>
        </w:rPr>
        <w:t>уется</w:t>
      </w:r>
      <w:r>
        <w:rPr>
          <w:bCs/>
          <w:color w:val="auto"/>
          <w:szCs w:val="20"/>
        </w:rPr>
        <w:t>:</w:t>
      </w:r>
    </w:p>
    <w:p>
      <w:pPr>
        <w:pStyle w:val="ListParagraph"/>
        <w:numPr>
          <w:ilvl w:val="0"/>
          <w:numId w:val="34"/>
        </w:numPr>
        <w:spacing w:after="0" w:line="240" w:lineRule="auto"/>
        <w:ind w:left="0" w:firstLine="709"/>
        <w:rPr>
          <w:color w:val="auto"/>
          <w:szCs w:val="20"/>
        </w:rPr>
      </w:pPr>
      <w:r>
        <w:rPr>
          <w:color w:val="auto"/>
          <w:szCs w:val="20"/>
        </w:rPr>
        <w:t>Приступить к выполнению настоящего Договора с даты внесения изменений в реестр лицензий</w:t>
      </w:r>
      <w:r>
        <w:rPr>
          <w:color w:val="auto"/>
          <w:szCs w:val="20"/>
        </w:rPr>
        <w:t xml:space="preserve"> Новосибирской области в связи с заключением договора управления таким домом</w:t>
      </w:r>
      <w:r>
        <w:rPr>
          <w:color w:val="auto"/>
          <w:szCs w:val="20"/>
        </w:rPr>
        <w:t>.</w:t>
      </w:r>
    </w:p>
    <w:p>
      <w:pPr>
        <w:pStyle w:val="ListParagraph"/>
        <w:numPr>
          <w:ilvl w:val="0"/>
          <w:numId w:val="34"/>
        </w:numPr>
        <w:spacing w:after="0" w:line="240" w:lineRule="auto"/>
        <w:ind w:left="0" w:firstLine="709"/>
        <w:rPr>
          <w:color w:val="auto"/>
          <w:szCs w:val="20"/>
        </w:rPr>
      </w:pPr>
      <w:r>
        <w:rPr>
          <w:color w:val="auto"/>
          <w:szCs w:val="20"/>
        </w:rPr>
        <w:t>Оказывать услуги и выполнять работы по содержанию и ремонту общего имущества в многоквартирном доме, а также оказывать иные жилищн</w:t>
      </w:r>
      <w:r>
        <w:rPr>
          <w:color w:val="auto"/>
          <w:szCs w:val="20"/>
        </w:rPr>
        <w:t>о-</w:t>
      </w:r>
      <w:r>
        <w:rPr>
          <w:color w:val="auto"/>
          <w:szCs w:val="20"/>
        </w:rPr>
        <w:t>коммунальные услуги</w:t>
      </w:r>
      <w:r>
        <w:rPr>
          <w:color w:val="auto"/>
          <w:szCs w:val="20"/>
        </w:rPr>
        <w:t>, коммунальные услуги по содержанию общего имущества дома</w:t>
      </w:r>
      <w:r>
        <w:rPr>
          <w:color w:val="auto"/>
          <w:szCs w:val="20"/>
        </w:rPr>
        <w:t xml:space="preserve"> в соответствии с Перечнем в необходимом объеме, безопасными для жизни, здоровья потребителей и не причиняющими вреда их имуществу способами.</w:t>
      </w:r>
    </w:p>
    <w:p>
      <w:pPr>
        <w:pStyle w:val="ListParagraph"/>
        <w:numPr>
          <w:ilvl w:val="0"/>
          <w:numId w:val="34"/>
        </w:numPr>
        <w:spacing w:after="0" w:line="240" w:lineRule="auto"/>
        <w:ind w:left="0" w:firstLine="709"/>
        <w:rPr>
          <w:color w:val="auto"/>
          <w:szCs w:val="20"/>
        </w:rPr>
      </w:pPr>
      <w:r>
        <w:rPr>
          <w:color w:val="auto"/>
          <w:szCs w:val="20"/>
        </w:rPr>
        <w:t>Заключать договоры на обслуживание и ремонт общего имущества, предоставление иных жилищных и коммунальных услуг с исполнителями, подрядчиками и ресурсоснабжающими организациями. Осуществлять контроль за соблюдением условий договоров, качеством и количеством поставляемых коммунальных и иных услуг, их исполнением, а также вести их учет.</w:t>
      </w:r>
    </w:p>
    <w:p>
      <w:pPr>
        <w:pStyle w:val="ListParagraph"/>
        <w:numPr>
          <w:ilvl w:val="0"/>
          <w:numId w:val="34"/>
        </w:numPr>
        <w:spacing w:after="0" w:line="240" w:lineRule="auto"/>
        <w:ind w:left="0" w:firstLine="709"/>
        <w:rPr>
          <w:color w:val="auto"/>
          <w:szCs w:val="20"/>
        </w:rPr>
      </w:pPr>
      <w:r>
        <w:rPr>
          <w:color w:val="auto"/>
          <w:szCs w:val="20"/>
        </w:rPr>
        <w:t>Обеспечить начисления и прием от Собственника платы за содержание и ремонт общего имущества, а также платы за управление многоквартирным домом, коммунальные</w:t>
      </w:r>
      <w:r>
        <w:rPr>
          <w:color w:val="auto"/>
          <w:szCs w:val="20"/>
        </w:rPr>
        <w:t xml:space="preserve"> услуги и коммунальные услуги по содержанию общего имущества дома</w:t>
      </w:r>
      <w:r>
        <w:rPr>
          <w:color w:val="auto"/>
          <w:szCs w:val="20"/>
        </w:rPr>
        <w:t xml:space="preserve"> и другие услуги.</w:t>
      </w:r>
    </w:p>
    <w:p>
      <w:pPr>
        <w:pStyle w:val="ListParagraph"/>
        <w:numPr>
          <w:ilvl w:val="0"/>
          <w:numId w:val="34"/>
        </w:numPr>
        <w:spacing w:after="0" w:line="240" w:lineRule="auto"/>
        <w:ind w:left="0" w:firstLine="709"/>
        <w:rPr>
          <w:color w:val="auto"/>
          <w:szCs w:val="20"/>
        </w:rPr>
      </w:pPr>
      <w:r>
        <w:rPr>
          <w:color w:val="auto"/>
          <w:szCs w:val="20"/>
        </w:rPr>
        <w:t>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pPr>
        <w:pStyle w:val="ListParagraph"/>
        <w:numPr>
          <w:ilvl w:val="0"/>
          <w:numId w:val="34"/>
        </w:numPr>
        <w:spacing w:after="0" w:line="240" w:lineRule="auto"/>
        <w:ind w:left="0" w:firstLine="709"/>
        <w:rPr>
          <w:color w:val="auto"/>
          <w:szCs w:val="20"/>
        </w:rPr>
      </w:pPr>
      <w:r>
        <w:rPr>
          <w:color w:val="auto"/>
          <w:szCs w:val="20"/>
        </w:rPr>
        <w:t>Ежегодно в течение первого квартала текущего года предоставлять Собственникам помещений в многоквартирном доме отчет о выполнении договора управления а предыдущий год</w:t>
      </w:r>
      <w:r>
        <w:rPr>
          <w:color w:val="auto"/>
          <w:szCs w:val="20"/>
        </w:rPr>
        <w:t>.</w:t>
      </w:r>
    </w:p>
    <w:p>
      <w:pPr>
        <w:pStyle w:val="ListParagraph"/>
        <w:numPr>
          <w:ilvl w:val="0"/>
          <w:numId w:val="34"/>
        </w:numPr>
        <w:spacing w:after="0" w:line="240" w:lineRule="auto"/>
        <w:ind w:left="0" w:firstLine="709"/>
        <w:rPr>
          <w:color w:val="auto"/>
          <w:szCs w:val="20"/>
        </w:rPr>
      </w:pPr>
      <w:r>
        <w:rPr>
          <w:color w:val="auto"/>
          <w:szCs w:val="20"/>
        </w:rPr>
        <w:t>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pPr>
        <w:pStyle w:val="ListParagraph"/>
        <w:numPr>
          <w:ilvl w:val="0"/>
          <w:numId w:val="34"/>
        </w:numPr>
        <w:spacing w:after="0" w:line="240" w:lineRule="auto"/>
        <w:ind w:left="0" w:firstLine="709"/>
        <w:rPr>
          <w:color w:val="auto"/>
          <w:szCs w:val="20"/>
        </w:rPr>
      </w:pPr>
      <w:r>
        <w:rPr>
          <w:color w:val="auto"/>
          <w:szCs w:val="20"/>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либо, если такой собственник не указан, любому собственнику помещения в доме и подписать акт передачи управления.</w:t>
      </w:r>
    </w:p>
    <w:p>
      <w:pPr>
        <w:pStyle w:val="ListParagraph"/>
        <w:numPr>
          <w:ilvl w:val="0"/>
          <w:numId w:val="34"/>
        </w:numPr>
        <w:spacing w:after="0" w:line="240" w:lineRule="auto"/>
        <w:ind w:left="0" w:firstLine="709"/>
        <w:rPr>
          <w:color w:val="auto"/>
          <w:szCs w:val="20"/>
        </w:rPr>
      </w:pPr>
      <w:r>
        <w:rPr>
          <w:color w:val="auto"/>
          <w:szCs w:val="20"/>
        </w:rPr>
        <w:t>Вести реестр собственников, делопроизводство, бухгалтерский учет, бухгалтерскую и иную необходимую отчетность по управлению Многоквартирным домом</w:t>
      </w:r>
      <w:r>
        <w:rPr>
          <w:color w:val="auto"/>
          <w:szCs w:val="20"/>
        </w:rPr>
        <w:t>.</w:t>
      </w:r>
    </w:p>
    <w:p>
      <w:pPr>
        <w:pStyle w:val="ListParagraph"/>
        <w:numPr>
          <w:ilvl w:val="0"/>
          <w:numId w:val="34"/>
        </w:numPr>
        <w:spacing w:after="0" w:line="240" w:lineRule="auto"/>
        <w:ind w:left="0" w:firstLine="709"/>
        <w:rPr>
          <w:color w:val="auto"/>
          <w:szCs w:val="20"/>
        </w:rPr>
      </w:pPr>
      <w:r>
        <w:rPr>
          <w:color w:val="auto"/>
          <w:szCs w:val="20"/>
        </w:rPr>
        <w:t>Осуществлять функции, связанные с получением платежей граждан за содержание и ремонт помещений и за коммунальные услуги:</w:t>
      </w:r>
    </w:p>
    <w:p>
      <w:pPr>
        <w:spacing w:after="0" w:line="240" w:lineRule="auto"/>
        <w:ind w:right="-1" w:firstLine="540"/>
        <w:rPr>
          <w:color w:val="auto"/>
          <w:szCs w:val="20"/>
        </w:rPr>
      </w:pPr>
      <w:r>
        <w:rPr>
          <w:color w:val="auto"/>
          <w:szCs w:val="20"/>
        </w:rPr>
        <w:t>- начислять платежи граждан</w:t>
      </w:r>
      <w:r>
        <w:rPr>
          <w:color w:val="auto"/>
          <w:szCs w:val="20"/>
        </w:rPr>
        <w:t>ам</w:t>
      </w:r>
      <w:r>
        <w:rPr>
          <w:color w:val="auto"/>
          <w:szCs w:val="20"/>
        </w:rPr>
        <w:t xml:space="preserve"> и организаци</w:t>
      </w:r>
      <w:r>
        <w:rPr>
          <w:color w:val="auto"/>
          <w:szCs w:val="20"/>
        </w:rPr>
        <w:t>ям</w:t>
      </w:r>
      <w:r>
        <w:rPr>
          <w:color w:val="auto"/>
          <w:szCs w:val="20"/>
        </w:rPr>
        <w:t xml:space="preserve">; </w:t>
      </w:r>
    </w:p>
    <w:p>
      <w:pPr>
        <w:spacing w:after="0" w:line="240" w:lineRule="auto"/>
        <w:ind w:right="-1" w:firstLine="540"/>
        <w:rPr>
          <w:color w:val="auto"/>
          <w:szCs w:val="20"/>
        </w:rPr>
      </w:pPr>
      <w:r>
        <w:rPr>
          <w:color w:val="auto"/>
          <w:szCs w:val="20"/>
        </w:rPr>
        <w:t xml:space="preserve">- выставлять гражданам и организациям платежные документы для внесения платы; </w:t>
      </w:r>
    </w:p>
    <w:p>
      <w:pPr>
        <w:spacing w:after="0" w:line="240" w:lineRule="auto"/>
        <w:ind w:right="-1" w:firstLine="540"/>
        <w:rPr>
          <w:color w:val="auto"/>
          <w:szCs w:val="20"/>
        </w:rPr>
      </w:pPr>
      <w:r>
        <w:rPr>
          <w:color w:val="auto"/>
          <w:szCs w:val="20"/>
        </w:rPr>
        <w:t xml:space="preserve">- производить сверку расчетов с гражданами и организациями; </w:t>
      </w:r>
    </w:p>
    <w:p>
      <w:pPr>
        <w:spacing w:after="0" w:line="240" w:lineRule="auto"/>
        <w:ind w:right="-1" w:firstLine="540"/>
        <w:rPr>
          <w:color w:val="auto"/>
          <w:szCs w:val="20"/>
        </w:rPr>
      </w:pPr>
      <w:r>
        <w:rPr>
          <w:color w:val="auto"/>
          <w:szCs w:val="20"/>
        </w:rPr>
        <w:t>- производить перерасчет и корректировку размеров платы, начислять пени и предъявлять их к оплате;</w:t>
      </w:r>
    </w:p>
    <w:p>
      <w:pPr>
        <w:spacing w:after="0" w:line="240" w:lineRule="auto"/>
        <w:ind w:right="-1" w:firstLine="540"/>
        <w:rPr>
          <w:color w:val="auto"/>
          <w:szCs w:val="20"/>
        </w:rPr>
      </w:pPr>
      <w:r>
        <w:rPr>
          <w:color w:val="auto"/>
          <w:szCs w:val="20"/>
        </w:rPr>
        <w:t>- осуществлять контроль за своевременным внесением платежей;</w:t>
      </w:r>
    </w:p>
    <w:p>
      <w:pPr>
        <w:spacing w:after="0" w:line="240" w:lineRule="auto"/>
        <w:ind w:right="-1" w:firstLine="567"/>
        <w:rPr>
          <w:color w:val="auto"/>
          <w:szCs w:val="20"/>
        </w:rPr>
      </w:pPr>
      <w:r>
        <w:rPr>
          <w:color w:val="auto"/>
          <w:szCs w:val="20"/>
        </w:rPr>
        <w:t>- принимать меры по внесению гражданами и организациями задолженностей по оплате жилого помещений, коммунальных и иных услуг.</w:t>
      </w:r>
    </w:p>
    <w:p>
      <w:pPr>
        <w:pStyle w:val="ListParagraph"/>
        <w:numPr>
          <w:ilvl w:val="0"/>
          <w:numId w:val="33"/>
        </w:numPr>
        <w:spacing w:after="0" w:line="240" w:lineRule="auto"/>
        <w:ind w:left="0" w:firstLine="709"/>
        <w:rPr>
          <w:color w:val="auto"/>
          <w:szCs w:val="20"/>
        </w:rPr>
      </w:pPr>
      <w:r>
        <w:rPr>
          <w:color w:val="auto"/>
          <w:szCs w:val="20"/>
        </w:rPr>
        <w:t>Управляющая организация вправе:</w:t>
      </w:r>
    </w:p>
    <w:p>
      <w:pPr>
        <w:pStyle w:val="ListParagraph"/>
        <w:numPr>
          <w:ilvl w:val="0"/>
          <w:numId w:val="35"/>
        </w:numPr>
        <w:spacing w:after="0" w:line="240" w:lineRule="auto"/>
        <w:ind w:left="0" w:firstLine="709"/>
        <w:rPr>
          <w:color w:val="auto"/>
          <w:szCs w:val="20"/>
        </w:rPr>
      </w:pPr>
      <w:r>
        <w:rPr>
          <w:color w:val="auto"/>
          <w:szCs w:val="20"/>
        </w:rPr>
        <w:t>Самостоятельно определять порядок и способ выполнения своих обязательств по настоящему Договору.</w:t>
      </w:r>
    </w:p>
    <w:p>
      <w:pPr>
        <w:pStyle w:val="ListParagraph"/>
        <w:numPr>
          <w:ilvl w:val="0"/>
          <w:numId w:val="35"/>
        </w:numPr>
        <w:spacing w:after="0" w:line="240" w:lineRule="auto"/>
        <w:ind w:left="0" w:firstLine="709"/>
        <w:rPr>
          <w:color w:val="auto"/>
          <w:szCs w:val="20"/>
        </w:rPr>
      </w:pPr>
      <w:r>
        <w:rPr>
          <w:color w:val="auto"/>
          <w:szCs w:val="20"/>
        </w:rPr>
        <w:t>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в соответствии с положениями раздела 7 настоящего Договора.</w:t>
      </w:r>
    </w:p>
    <w:p>
      <w:pPr>
        <w:pStyle w:val="ListParagraph"/>
        <w:numPr>
          <w:ilvl w:val="0"/>
          <w:numId w:val="35"/>
        </w:numPr>
        <w:spacing w:after="0" w:line="240" w:lineRule="auto"/>
        <w:ind w:left="0" w:firstLine="709"/>
        <w:rPr>
          <w:color w:val="auto"/>
          <w:szCs w:val="20"/>
        </w:rPr>
      </w:pPr>
      <w:r>
        <w:rPr>
          <w:color w:val="auto"/>
          <w:szCs w:val="20"/>
        </w:rPr>
        <w:t>Взыскивать с собственника (нанимателя) сумму неплатежей, а также пеню за несвоевременную и (или) неполную оплату, в порядке, установленном действующим законодательством.</w:t>
      </w:r>
    </w:p>
    <w:p>
      <w:pPr>
        <w:pStyle w:val="ListParagraph"/>
        <w:numPr>
          <w:ilvl w:val="0"/>
          <w:numId w:val="35"/>
        </w:numPr>
        <w:spacing w:after="0" w:line="240" w:lineRule="auto"/>
        <w:ind w:left="0" w:firstLine="709"/>
        <w:rPr>
          <w:color w:val="auto"/>
          <w:szCs w:val="20"/>
        </w:rPr>
      </w:pPr>
      <w:r>
        <w:rPr>
          <w:color w:val="auto"/>
          <w:szCs w:val="20"/>
        </w:rPr>
        <w:t>Производить ограничение и (или) приостановление подачи отдельных коммунальных услуг в соответствии с действующим законодательством.</w:t>
      </w:r>
    </w:p>
    <w:p>
      <w:pPr>
        <w:pStyle w:val="ListParagraph"/>
        <w:numPr>
          <w:ilvl w:val="0"/>
          <w:numId w:val="35"/>
        </w:numPr>
        <w:spacing w:after="0" w:line="240" w:lineRule="auto"/>
        <w:ind w:left="0" w:firstLine="709"/>
        <w:rPr>
          <w:color w:val="auto"/>
          <w:szCs w:val="20"/>
        </w:rPr>
      </w:pPr>
      <w:r>
        <w:rPr>
          <w:color w:val="auto"/>
          <w:szCs w:val="20"/>
        </w:rPr>
        <w:t>Представлять перед третьими лицами интересы Собственника в судебных и иных инстанциях по вопросам, связанным с содержанием, управлением, эксплуатацией и ремонтом многоквартирного дома.</w:t>
      </w:r>
    </w:p>
    <w:p>
      <w:pPr>
        <w:pStyle w:val="ListParagraph"/>
        <w:numPr>
          <w:ilvl w:val="0"/>
          <w:numId w:val="35"/>
        </w:numPr>
        <w:spacing w:after="0" w:line="240" w:lineRule="auto"/>
        <w:ind w:left="0" w:firstLine="709"/>
        <w:rPr>
          <w:color w:val="auto"/>
          <w:szCs w:val="20"/>
        </w:rPr>
      </w:pPr>
      <w:r>
        <w:rPr>
          <w:color w:val="auto"/>
          <w:szCs w:val="20"/>
        </w:rPr>
        <w:t xml:space="preserve">Информировать Собственников о полном перечне работ и услуг, необходимых для выполнения на Многоквартирном доме в соответствии с требованиями законодательных и нормативных актов, и их стоимости.  </w:t>
      </w:r>
    </w:p>
    <w:p>
      <w:pPr>
        <w:pStyle w:val="ListParagraph"/>
        <w:numPr>
          <w:ilvl w:val="0"/>
          <w:numId w:val="33"/>
        </w:numPr>
        <w:spacing w:after="0" w:line="240" w:lineRule="auto"/>
        <w:ind w:left="0" w:firstLine="709"/>
        <w:rPr>
          <w:color w:val="auto"/>
          <w:szCs w:val="20"/>
        </w:rPr>
      </w:pPr>
      <w:r>
        <w:rPr>
          <w:color w:val="auto"/>
          <w:szCs w:val="20"/>
        </w:rPr>
        <w:t>Собственник обязан:</w:t>
      </w:r>
    </w:p>
    <w:p>
      <w:pPr>
        <w:pStyle w:val="ListParagraph"/>
        <w:numPr>
          <w:ilvl w:val="0"/>
          <w:numId w:val="36"/>
        </w:numPr>
        <w:spacing w:after="0" w:line="240" w:lineRule="auto"/>
        <w:ind w:left="0" w:firstLine="709"/>
        <w:rPr>
          <w:color w:val="auto"/>
          <w:szCs w:val="20"/>
        </w:rPr>
      </w:pPr>
      <w:r>
        <w:rPr>
          <w:color w:val="auto"/>
          <w:szCs w:val="20"/>
        </w:rPr>
        <w:t>Поддерживать свое помещение в надлежащем состоянии, производить за свой счет ремонт своего помещения, в том числе находящихся в нем инженерных сетей холодного и горячего водоснабжения, водоотведения, отопления, электроснабжения, в сроки, установленные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выносить мусор только в специально оборудованные места.</w:t>
      </w:r>
    </w:p>
    <w:p>
      <w:pPr>
        <w:pStyle w:val="ListParagraph"/>
        <w:numPr>
          <w:ilvl w:val="0"/>
          <w:numId w:val="36"/>
        </w:numPr>
        <w:spacing w:after="0" w:line="240" w:lineRule="auto"/>
        <w:ind w:left="0" w:firstLine="709"/>
        <w:rPr>
          <w:color w:val="auto"/>
          <w:szCs w:val="20"/>
        </w:rPr>
      </w:pPr>
      <w:r>
        <w:rPr>
          <w:color w:val="auto"/>
          <w:szCs w:val="20"/>
        </w:rPr>
        <w:t>Не нарушать права и законные интересы соседей, правила пользования жилыми/нежилыми помещениями, а также правила содержания общего имущества Собственников помещений в многоквартирном доме.</w:t>
      </w:r>
    </w:p>
    <w:p>
      <w:pPr>
        <w:pStyle w:val="ListParagraph"/>
        <w:numPr>
          <w:ilvl w:val="0"/>
          <w:numId w:val="36"/>
        </w:numPr>
        <w:spacing w:after="0" w:line="240" w:lineRule="auto"/>
        <w:ind w:left="0" w:firstLine="709"/>
        <w:rPr>
          <w:color w:val="auto"/>
          <w:szCs w:val="20"/>
        </w:rPr>
      </w:pPr>
      <w:r>
        <w:rPr>
          <w:color w:val="auto"/>
          <w:szCs w:val="20"/>
        </w:rPr>
        <w:t>Нести расходы на содержание общего имущества многоквартирного дома</w:t>
      </w:r>
      <w:r>
        <w:rPr>
          <w:color w:val="auto"/>
          <w:szCs w:val="20"/>
        </w:rPr>
        <w:t xml:space="preserve"> соразмерно своей доле в праве общей собственности на это имущество путем внесения платы за содержание и ремонт помещения. Ежемесячно вносить плату за жилищные и коммунальные услуги не позднее 10 (десятого) числа месяца, следующего за расчетным</w:t>
      </w:r>
      <w:r>
        <w:rPr>
          <w:color w:val="auto"/>
          <w:szCs w:val="20"/>
        </w:rPr>
        <w:t>.</w:t>
      </w:r>
    </w:p>
    <w:p>
      <w:pPr>
        <w:pStyle w:val="ListParagraph"/>
        <w:widowControl w:val="off"/>
        <w:numPr>
          <w:ilvl w:val="0"/>
          <w:numId w:val="33"/>
        </w:numPr>
        <w:spacing w:after="0" w:line="240" w:lineRule="auto"/>
        <w:ind w:left="0" w:firstLine="709"/>
        <w:rPr>
          <w:color w:val="auto"/>
          <w:szCs w:val="20"/>
        </w:rPr>
      </w:pPr>
      <w:r>
        <w:rPr>
          <w:color w:val="auto"/>
          <w:szCs w:val="20"/>
        </w:rPr>
        <w:t>Собственники помещений не вправе:</w:t>
      </w:r>
    </w:p>
    <w:p>
      <w:pPr>
        <w:pStyle w:val="ListParagraph"/>
        <w:widowControl w:val="off"/>
        <w:numPr>
          <w:ilvl w:val="0"/>
          <w:numId w:val="37"/>
        </w:numPr>
        <w:spacing w:after="0" w:line="240" w:lineRule="auto"/>
        <w:ind w:left="0" w:firstLine="709"/>
        <w:rPr>
          <w:color w:val="auto"/>
          <w:szCs w:val="20"/>
        </w:rPr>
      </w:pPr>
      <w:r>
        <w:rPr>
          <w:color w:val="auto"/>
          <w:szCs w:val="20"/>
        </w:rPr>
        <w:t>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pPr>
        <w:pStyle w:val="ListParagraph"/>
        <w:widowControl w:val="off"/>
        <w:numPr>
          <w:ilvl w:val="0"/>
          <w:numId w:val="37"/>
        </w:numPr>
        <w:spacing w:after="0" w:line="240" w:lineRule="auto"/>
        <w:ind w:left="0" w:firstLine="709"/>
        <w:rPr>
          <w:color w:val="auto"/>
          <w:szCs w:val="20"/>
        </w:rPr>
      </w:pPr>
      <w:r>
        <w:rPr>
          <w:color w:val="auto"/>
          <w:szCs w:val="20"/>
        </w:rPr>
        <w:t>Производить отбор теплоносителя из системы отопления для нужд горячего водоснабжения без разрешения управляющей организации.</w:t>
      </w:r>
    </w:p>
    <w:p>
      <w:pPr>
        <w:pStyle w:val="ListParagraph"/>
        <w:widowControl w:val="off"/>
        <w:numPr>
          <w:ilvl w:val="0"/>
          <w:numId w:val="37"/>
        </w:numPr>
        <w:spacing w:after="0" w:line="240" w:lineRule="auto"/>
        <w:ind w:left="0" w:firstLine="709"/>
        <w:rPr>
          <w:color w:val="auto"/>
          <w:szCs w:val="20"/>
        </w:rPr>
      </w:pPr>
      <w:r>
        <w:rPr>
          <w:color w:val="auto"/>
          <w:szCs w:val="20"/>
        </w:rPr>
        <w:t>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w:t>
      </w:r>
    </w:p>
    <w:p>
      <w:pPr>
        <w:pStyle w:val="ListParagraph"/>
        <w:widowControl w:val="off"/>
        <w:numPr>
          <w:ilvl w:val="0"/>
          <w:numId w:val="37"/>
        </w:numPr>
        <w:spacing w:after="0" w:line="240" w:lineRule="auto"/>
        <w:ind w:left="0" w:firstLine="709"/>
        <w:rPr>
          <w:color w:val="auto"/>
          <w:szCs w:val="20"/>
        </w:rPr>
      </w:pPr>
      <w:r>
        <w:rPr>
          <w:color w:val="auto"/>
          <w:szCs w:val="20"/>
        </w:rPr>
        <w:t>Нарушать пломбы на приборах учета, демонтировать приборы учета и осуществлять действия, направленные на искажение их показаний или повреждение.</w:t>
      </w:r>
    </w:p>
    <w:p>
      <w:pPr>
        <w:pStyle w:val="ListParagraph"/>
        <w:widowControl w:val="off"/>
        <w:numPr>
          <w:ilvl w:val="0"/>
          <w:numId w:val="37"/>
        </w:numPr>
        <w:spacing w:after="0" w:line="240" w:lineRule="auto"/>
        <w:ind w:left="0" w:firstLine="709"/>
        <w:rPr>
          <w:color w:val="auto"/>
          <w:szCs w:val="20"/>
        </w:rPr>
      </w:pPr>
      <w:r>
        <w:rPr>
          <w:color w:val="auto"/>
          <w:szCs w:val="20"/>
        </w:rPr>
        <w:t>Осуществлять переоборудование внутренних инженерных сетей без согласования с Управляющей организацией.</w:t>
      </w:r>
    </w:p>
    <w:p>
      <w:pPr>
        <w:pStyle w:val="ListParagraph"/>
        <w:widowControl w:val="off"/>
        <w:numPr>
          <w:ilvl w:val="0"/>
          <w:numId w:val="37"/>
        </w:numPr>
        <w:spacing w:after="0" w:line="240" w:lineRule="auto"/>
        <w:ind w:left="0" w:firstLine="709"/>
        <w:rPr>
          <w:color w:val="auto"/>
          <w:szCs w:val="20"/>
        </w:rPr>
      </w:pPr>
      <w:r>
        <w:rPr>
          <w:color w:val="auto"/>
          <w:szCs w:val="20"/>
        </w:rPr>
        <w:t>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pPr>
        <w:pStyle w:val="ListParagraph"/>
        <w:widowControl w:val="off"/>
        <w:numPr>
          <w:ilvl w:val="0"/>
          <w:numId w:val="37"/>
        </w:numPr>
        <w:spacing w:after="0" w:line="240" w:lineRule="auto"/>
        <w:ind w:left="0" w:firstLine="709"/>
        <w:rPr>
          <w:color w:val="auto"/>
          <w:szCs w:val="20"/>
        </w:rPr>
      </w:pPr>
      <w:r>
        <w:rPr>
          <w:color w:val="auto"/>
          <w:szCs w:val="20"/>
        </w:rPr>
        <w:t>Производить складирование строительного мусора в подъездах, на лестничных площадках и других местах общего пользования, на контейнерных площадках и на придомовой территории. При проведении Собственником работ по ремонту, переустройству и перепланировке помещения вывоз крупногабаритных строительных отходом осуществляет самостоятельно за свой счет.</w:t>
      </w:r>
    </w:p>
    <w:p>
      <w:pPr>
        <w:pStyle w:val="ListParagraph"/>
        <w:numPr>
          <w:ilvl w:val="0"/>
          <w:numId w:val="33"/>
        </w:numPr>
        <w:spacing w:after="0" w:line="240" w:lineRule="auto"/>
        <w:ind w:left="0" w:firstLine="709"/>
        <w:rPr>
          <w:color w:val="auto"/>
          <w:szCs w:val="20"/>
        </w:rPr>
      </w:pPr>
      <w:r>
        <w:rPr>
          <w:bCs/>
          <w:color w:val="auto"/>
          <w:szCs w:val="20"/>
        </w:rPr>
        <w:t>Собственник имеет право:</w:t>
      </w:r>
    </w:p>
    <w:p>
      <w:pPr>
        <w:pStyle w:val="ListParagraph"/>
        <w:numPr>
          <w:ilvl w:val="0"/>
          <w:numId w:val="38"/>
        </w:numPr>
        <w:spacing w:after="0" w:line="240" w:lineRule="auto"/>
        <w:ind w:left="0" w:firstLine="709"/>
        <w:rPr>
          <w:color w:val="auto"/>
          <w:szCs w:val="20"/>
        </w:rPr>
      </w:pPr>
      <w:r>
        <w:rPr>
          <w:color w:val="auto"/>
          <w:szCs w:val="20"/>
        </w:rPr>
        <w:t>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нормативно-правовыми документами и настоящим Договором.</w:t>
      </w:r>
    </w:p>
    <w:p>
      <w:pPr>
        <w:pStyle w:val="ListParagraph"/>
        <w:numPr>
          <w:ilvl w:val="0"/>
          <w:numId w:val="38"/>
        </w:numPr>
        <w:spacing w:after="0" w:line="240" w:lineRule="auto"/>
        <w:ind w:left="0" w:firstLine="709"/>
        <w:rPr>
          <w:color w:val="auto"/>
          <w:szCs w:val="20"/>
        </w:rPr>
      </w:pPr>
      <w:r>
        <w:rPr>
          <w:color w:val="auto"/>
          <w:spacing w:val="-2"/>
          <w:szCs w:val="20"/>
        </w:rPr>
        <w:t xml:space="preserve">При обнаружении недостатков выполненной работы или оказанной </w:t>
      </w:r>
      <w:r>
        <w:rPr>
          <w:color w:val="auto"/>
          <w:spacing w:val="-4"/>
          <w:szCs w:val="20"/>
        </w:rPr>
        <w:t>слуги по содержанию и ремонту общего имущества вправе по своему выбору п</w:t>
      </w:r>
      <w:r>
        <w:rPr>
          <w:color w:val="auto"/>
          <w:spacing w:val="-6"/>
          <w:szCs w:val="20"/>
        </w:rPr>
        <w:t>отребовать:</w:t>
      </w:r>
    </w:p>
    <w:p>
      <w:pPr>
        <w:spacing w:after="0" w:line="240" w:lineRule="auto"/>
        <w:ind w:firstLine="567"/>
        <w:rPr>
          <w:color w:val="auto"/>
          <w:szCs w:val="20"/>
        </w:rPr>
      </w:pPr>
      <w:r>
        <w:rPr>
          <w:color w:val="auto"/>
          <w:spacing w:val="1"/>
          <w:szCs w:val="20"/>
        </w:rPr>
        <w:t>- составления акта по факту недостатка;</w:t>
      </w:r>
    </w:p>
    <w:p>
      <w:pPr>
        <w:shd w:val="clear" w:color="auto" w:fill="ffffff"/>
        <w:spacing w:after="0" w:line="240" w:lineRule="auto"/>
        <w:ind w:firstLine="567"/>
        <w:rPr>
          <w:color w:val="auto"/>
          <w:szCs w:val="20"/>
        </w:rPr>
      </w:pPr>
      <w:r>
        <w:rPr>
          <w:color w:val="auto"/>
          <w:spacing w:val="1"/>
          <w:szCs w:val="20"/>
        </w:rPr>
        <w:t xml:space="preserve">- безвозмездного устранения недостатков выполненной работы </w:t>
      </w:r>
      <w:r>
        <w:rPr>
          <w:color w:val="auto"/>
          <w:spacing w:val="-5"/>
          <w:szCs w:val="20"/>
        </w:rPr>
        <w:t>оказанной услуги;</w:t>
      </w:r>
    </w:p>
    <w:p>
      <w:pPr>
        <w:shd w:val="clear" w:color="auto" w:fill="ffffff"/>
        <w:spacing w:after="0" w:line="240" w:lineRule="auto"/>
        <w:ind w:firstLine="567"/>
        <w:rPr>
          <w:color w:val="auto"/>
          <w:szCs w:val="20"/>
        </w:rPr>
      </w:pPr>
      <w:r>
        <w:rPr>
          <w:color w:val="auto"/>
          <w:spacing w:val="-3"/>
          <w:szCs w:val="20"/>
        </w:rPr>
        <w:t xml:space="preserve">- соответствующего уменьшения цены выполненной работы </w:t>
      </w:r>
      <w:r>
        <w:rPr>
          <w:color w:val="auto"/>
          <w:spacing w:val="-5"/>
          <w:szCs w:val="20"/>
        </w:rPr>
        <w:t>оказанной услуги;</w:t>
      </w:r>
    </w:p>
    <w:p>
      <w:pPr>
        <w:shd w:val="clear" w:color="auto" w:fill="ffffff"/>
        <w:spacing w:after="0" w:line="240" w:lineRule="auto"/>
        <w:ind w:firstLine="567"/>
        <w:rPr>
          <w:color w:val="auto"/>
          <w:szCs w:val="20"/>
        </w:rPr>
      </w:pPr>
      <w:r>
        <w:rPr>
          <w:color w:val="auto"/>
          <w:spacing w:val="-4"/>
          <w:szCs w:val="20"/>
        </w:rPr>
        <w:t>- безвозмездного повторного выполнения работы;</w:t>
      </w:r>
    </w:p>
    <w:p>
      <w:pPr>
        <w:spacing w:after="0" w:line="240" w:lineRule="auto"/>
        <w:rPr>
          <w:color w:val="auto"/>
          <w:szCs w:val="20"/>
        </w:rPr>
      </w:pPr>
      <w:r>
        <w:rPr>
          <w:color w:val="auto"/>
          <w:spacing w:val="-3"/>
          <w:szCs w:val="20"/>
        </w:rPr>
        <w:t xml:space="preserve">- возмещения понесенных им расходов по устранению недостатков выполненной работы или оказанной услуги своими силами или третьими </w:t>
      </w:r>
      <w:r>
        <w:rPr>
          <w:color w:val="auto"/>
          <w:spacing w:val="-7"/>
          <w:szCs w:val="20"/>
        </w:rPr>
        <w:t>лицами.</w:t>
      </w:r>
    </w:p>
    <w:p>
      <w:pPr>
        <w:pStyle w:val="ListParagraph"/>
        <w:numPr>
          <w:ilvl w:val="0"/>
          <w:numId w:val="38"/>
        </w:numPr>
        <w:spacing w:after="0" w:line="240" w:lineRule="auto"/>
        <w:ind w:left="0" w:firstLine="709"/>
        <w:rPr>
          <w:color w:val="auto"/>
          <w:szCs w:val="20"/>
        </w:rPr>
      </w:pPr>
      <w:r>
        <w:rPr>
          <w:color w:val="auto"/>
          <w:szCs w:val="20"/>
        </w:rPr>
        <w:t>Участвовать в планировании работ по содержанию и ремонту общего имущества в многоквартирном доме, в принятии решений при изменении планов работ.</w:t>
      </w:r>
    </w:p>
    <w:p>
      <w:pPr>
        <w:spacing w:after="0" w:line="240" w:lineRule="auto"/>
        <w:ind w:firstLine="567"/>
        <w:rPr>
          <w:color w:val="auto"/>
          <w:szCs w:val="20"/>
        </w:rPr>
      </w:pPr>
    </w:p>
    <w:p>
      <w:pPr>
        <w:spacing w:after="0" w:line="240" w:lineRule="auto"/>
        <w:ind w:firstLine="0"/>
        <w:jc w:val="center"/>
        <w:rPr>
          <w:b/>
          <w:color w:val="auto"/>
          <w:szCs w:val="20"/>
        </w:rPr>
      </w:pPr>
      <w:r>
        <w:rPr>
          <w:b/>
          <w:color w:val="auto"/>
          <w:szCs w:val="20"/>
        </w:rPr>
        <w:t>5</w:t>
      </w:r>
      <w:r>
        <w:rPr>
          <w:b/>
          <w:color w:val="auto"/>
          <w:szCs w:val="20"/>
        </w:rPr>
        <w:t>. Порядок определения, начисления, внесения и изменения платы за жилое помещение и коммунальные и иные услуги</w:t>
      </w:r>
    </w:p>
    <w:p>
      <w:pPr>
        <w:pStyle w:val="ListParagraph"/>
        <w:numPr>
          <w:ilvl w:val="0"/>
          <w:numId w:val="40"/>
        </w:numPr>
        <w:spacing w:after="0" w:line="240" w:lineRule="auto"/>
        <w:ind w:left="0" w:firstLine="709"/>
        <w:rPr>
          <w:color w:val="auto"/>
          <w:spacing w:val="-1"/>
          <w:szCs w:val="20"/>
        </w:rPr>
      </w:pPr>
      <w:r>
        <w:rPr>
          <w:color w:val="auto"/>
          <w:szCs w:val="20"/>
        </w:rPr>
        <w:t xml:space="preserve">Плата за содержание и ремонт жилого/нежилого помещения, включающая плату за управление Многоквартирным домом, содержание, текущий и капитальный ремонт общего имущества, </w:t>
      </w:r>
      <w:r>
        <w:rPr>
          <w:color w:val="auto"/>
          <w:spacing w:val="6"/>
          <w:szCs w:val="20"/>
        </w:rPr>
        <w:t xml:space="preserve">определяется </w:t>
      </w:r>
      <w:r>
        <w:rPr>
          <w:color w:val="auto"/>
          <w:szCs w:val="20"/>
        </w:rPr>
        <w:t xml:space="preserve">для каждого Собственника </w:t>
      </w:r>
      <w:r>
        <w:rPr>
          <w:color w:val="auto"/>
          <w:spacing w:val="6"/>
          <w:szCs w:val="20"/>
        </w:rPr>
        <w:t xml:space="preserve">исходя из общей </w:t>
      </w:r>
      <w:r>
        <w:rPr>
          <w:color w:val="auto"/>
          <w:szCs w:val="20"/>
        </w:rPr>
        <w:t xml:space="preserve">стоимости работ и услуг по содержанию и ремонту общего имущества в многоквартирном доме пропорционально доле </w:t>
      </w:r>
      <w:r>
        <w:rPr>
          <w:color w:val="auto"/>
          <w:spacing w:val="3"/>
          <w:szCs w:val="20"/>
        </w:rPr>
        <w:t xml:space="preserve">принадлежащего ему помещения в праве общей собственности собственников таких </w:t>
      </w:r>
      <w:r>
        <w:rPr>
          <w:color w:val="auto"/>
          <w:spacing w:val="-1"/>
          <w:szCs w:val="20"/>
        </w:rPr>
        <w:t>помещений на общее имущество.</w:t>
      </w:r>
    </w:p>
    <w:p>
      <w:pPr>
        <w:pStyle w:val="ListParagraph"/>
        <w:numPr>
          <w:ilvl w:val="0"/>
          <w:numId w:val="40"/>
        </w:numPr>
        <w:spacing w:after="0" w:line="240" w:lineRule="auto"/>
        <w:ind w:left="0" w:firstLine="709"/>
        <w:rPr>
          <w:color w:val="auto"/>
          <w:spacing w:val="-1"/>
          <w:szCs w:val="20"/>
        </w:rPr>
      </w:pPr>
      <w:r>
        <w:rPr>
          <w:color w:val="auto"/>
          <w:spacing w:val="1"/>
          <w:szCs w:val="20"/>
        </w:rPr>
        <w:t xml:space="preserve">Общий годовой размер платы по каждому жилому/нежилому помещению </w:t>
      </w:r>
      <w:r>
        <w:rPr>
          <w:color w:val="auto"/>
          <w:spacing w:val="2"/>
          <w:szCs w:val="20"/>
        </w:rPr>
        <w:t xml:space="preserve">устанавливается из расчета платы за содержание и ремонт помещений, определяемой в порядке, установленном настоящим договором, соразмерно площади отдельного </w:t>
      </w:r>
      <w:r>
        <w:rPr>
          <w:color w:val="auto"/>
          <w:spacing w:val="-1"/>
          <w:szCs w:val="20"/>
        </w:rPr>
        <w:t>жилого/нежилого помещения.</w:t>
      </w:r>
    </w:p>
    <w:p>
      <w:pPr>
        <w:pStyle w:val="ListParagraph"/>
        <w:numPr>
          <w:ilvl w:val="0"/>
          <w:numId w:val="40"/>
        </w:numPr>
        <w:spacing w:after="0" w:line="240" w:lineRule="auto"/>
        <w:ind w:left="0" w:firstLine="709"/>
        <w:rPr>
          <w:color w:val="auto"/>
          <w:spacing w:val="-1"/>
          <w:szCs w:val="20"/>
        </w:rPr>
      </w:pPr>
      <w:r>
        <w:rPr>
          <w:color w:val="auto"/>
          <w:spacing w:val="-1"/>
          <w:szCs w:val="20"/>
        </w:rPr>
        <w:t>Еж</w:t>
      </w:r>
      <w:r>
        <w:rPr>
          <w:color w:val="auto"/>
          <w:spacing w:val="6"/>
          <w:szCs w:val="20"/>
        </w:rPr>
        <w:t xml:space="preserve">емесячный размер платы по каждому </w:t>
      </w:r>
      <w:r>
        <w:rPr>
          <w:color w:val="auto"/>
          <w:spacing w:val="8"/>
          <w:szCs w:val="20"/>
        </w:rPr>
        <w:t xml:space="preserve">помещению определяется в течение срока действия договора в соответствии с порядком внесения платы за </w:t>
      </w:r>
      <w:r>
        <w:rPr>
          <w:color w:val="auto"/>
          <w:spacing w:val="6"/>
          <w:szCs w:val="20"/>
        </w:rPr>
        <w:t>содержание и ремонт помещения</w:t>
      </w:r>
      <w:r>
        <w:rPr>
          <w:color w:val="auto"/>
          <w:spacing w:val="-1"/>
          <w:szCs w:val="20"/>
        </w:rPr>
        <w:t xml:space="preserve"> и рассчитывается произведением площади занимаемого жилого/нежилого помещения на размер платы за содержание и ремонт 1 кв.м. общей площади жилого/нежилого помещения.</w:t>
      </w:r>
    </w:p>
    <w:p>
      <w:pPr>
        <w:pStyle w:val="ListParagraph"/>
        <w:numPr>
          <w:ilvl w:val="0"/>
          <w:numId w:val="40"/>
        </w:numPr>
        <w:spacing w:after="0" w:line="240" w:lineRule="auto"/>
        <w:ind w:left="0" w:firstLine="709"/>
        <w:rPr>
          <w:color w:val="auto"/>
          <w:spacing w:val="-1"/>
          <w:szCs w:val="20"/>
        </w:rPr>
      </w:pPr>
      <w:r>
        <w:rPr>
          <w:color w:val="auto"/>
          <w:spacing w:val="-1"/>
          <w:szCs w:val="20"/>
        </w:rPr>
        <w:t>Размер платы за содержание и ремонт помещений на 1 кв.м. должен быть соразмерен утвержденному перечню, объемам и качеству работ и услуг на общем собрании собственников помещений многоквартирного дома, одинаков для всех собственников многоквартирного дома и указан сторонами в приложении 2 (перечень работ и услуг) или в соглашениях об изменении условий договора.</w:t>
      </w:r>
    </w:p>
    <w:p>
      <w:pPr>
        <w:pStyle w:val="ListParagraph"/>
        <w:numPr>
          <w:ilvl w:val="0"/>
          <w:numId w:val="40"/>
        </w:numPr>
        <w:spacing w:after="0" w:line="240" w:lineRule="auto"/>
        <w:ind w:left="0" w:firstLine="709"/>
        <w:rPr>
          <w:color w:val="auto"/>
          <w:spacing w:val="-1"/>
          <w:szCs w:val="20"/>
        </w:rPr>
      </w:pPr>
      <w:r>
        <w:rPr>
          <w:color w:val="auto"/>
          <w:szCs w:val="20"/>
        </w:rPr>
        <w:t>Плата за содержание и ремонт жилого/нежилого помещения, а также коммунальные услуги вносится ежемесячно до десятого числа месяца, следующего за истекшим месяцем.</w:t>
      </w:r>
    </w:p>
    <w:p>
      <w:pPr>
        <w:pStyle w:val="ListParagraph"/>
        <w:numPr>
          <w:ilvl w:val="0"/>
          <w:numId w:val="40"/>
        </w:numPr>
        <w:spacing w:after="0" w:line="240" w:lineRule="auto"/>
        <w:ind w:left="0" w:firstLine="709"/>
        <w:rPr>
          <w:color w:val="auto"/>
          <w:spacing w:val="-1"/>
          <w:szCs w:val="20"/>
        </w:rPr>
      </w:pPr>
      <w:r>
        <w:rPr>
          <w:color w:val="auto"/>
          <w:szCs w:val="20"/>
        </w:rPr>
        <w:t>Плата за содержание и ремонт жилого/нежилого, а также коммунальные услуги вносится на основании информации предоставляемой Управляющей организацией при внесении платы.</w:t>
      </w:r>
    </w:p>
    <w:p>
      <w:pPr>
        <w:pStyle w:val="ListParagraph"/>
        <w:numPr>
          <w:ilvl w:val="0"/>
          <w:numId w:val="40"/>
        </w:numPr>
        <w:spacing w:after="0" w:line="240" w:lineRule="auto"/>
        <w:ind w:left="0" w:firstLine="709"/>
        <w:rPr>
          <w:color w:val="auto"/>
          <w:spacing w:val="-1"/>
          <w:szCs w:val="20"/>
        </w:rPr>
      </w:pPr>
      <w:r>
        <w:rPr>
          <w:color w:val="auto"/>
          <w:szCs w:val="20"/>
        </w:rPr>
        <w:t>Неиспользование помещений Собственниками не является основанием невнесения платы за жилищно-коммунальные слуги.</w:t>
      </w:r>
    </w:p>
    <w:p>
      <w:pPr>
        <w:pStyle w:val="ListParagraph"/>
        <w:numPr>
          <w:ilvl w:val="0"/>
          <w:numId w:val="40"/>
        </w:numPr>
        <w:spacing w:after="0" w:line="240" w:lineRule="auto"/>
        <w:ind w:left="0" w:firstLine="709"/>
        <w:rPr>
          <w:color w:val="auto"/>
          <w:spacing w:val="-1"/>
          <w:szCs w:val="20"/>
        </w:rPr>
      </w:pPr>
      <w:r>
        <w:rPr>
          <w:color w:val="auto"/>
          <w:szCs w:val="20"/>
        </w:rPr>
        <w:t>Услуги Управляющей организации, не предусмотренные настоящим Договором, выполняются за отдельную плату по взаимному соглашению Сторон.</w:t>
      </w:r>
    </w:p>
    <w:p>
      <w:pPr>
        <w:shd w:val="clear" w:color="auto" w:fill="ffffff"/>
        <w:spacing w:after="0" w:line="240" w:lineRule="auto"/>
        <w:ind w:left="29" w:firstLine="710"/>
        <w:rPr>
          <w:color w:val="auto"/>
          <w:szCs w:val="20"/>
        </w:rPr>
      </w:pPr>
    </w:p>
    <w:p>
      <w:pPr>
        <w:spacing w:after="0" w:line="240" w:lineRule="auto"/>
        <w:ind w:firstLine="0"/>
        <w:jc w:val="center"/>
        <w:rPr>
          <w:b/>
          <w:color w:val="auto"/>
          <w:szCs w:val="20"/>
        </w:rPr>
      </w:pPr>
      <w:r>
        <w:rPr>
          <w:b/>
          <w:color w:val="auto"/>
          <w:szCs w:val="20"/>
        </w:rPr>
        <w:t>6</w:t>
      </w:r>
      <w:r>
        <w:rPr>
          <w:b/>
          <w:color w:val="auto"/>
          <w:szCs w:val="20"/>
        </w:rPr>
        <w:t>. Ответственность Сторон</w:t>
      </w:r>
    </w:p>
    <w:p>
      <w:pPr>
        <w:pStyle w:val="ListParagraph"/>
        <w:numPr>
          <w:ilvl w:val="0"/>
          <w:numId w:val="41"/>
        </w:numPr>
        <w:spacing w:after="0" w:line="240" w:lineRule="auto"/>
        <w:ind w:left="0" w:firstLine="709"/>
        <w:rPr>
          <w:color w:val="auto"/>
          <w:szCs w:val="20"/>
        </w:rPr>
      </w:pPr>
      <w:r>
        <w:rPr>
          <w:color w:val="auto"/>
          <w:szCs w:val="20"/>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pPr>
        <w:pStyle w:val="ListParagraph"/>
        <w:numPr>
          <w:ilvl w:val="0"/>
          <w:numId w:val="41"/>
        </w:numPr>
        <w:spacing w:after="0" w:line="240" w:lineRule="auto"/>
        <w:ind w:left="0" w:firstLine="709"/>
        <w:rPr>
          <w:color w:val="auto"/>
          <w:szCs w:val="20"/>
        </w:rPr>
      </w:pPr>
      <w:r>
        <w:rPr>
          <w:color w:val="auto"/>
          <w:szCs w:val="20"/>
        </w:rPr>
        <w:t>Управляющая организация несет ответственность за ущерб, причиненный имуществу Собственника (нанимателя) в многоквартирном доме, возникший в результате ее действий или бездействия, в порядке, установленном законодательством.</w:t>
      </w:r>
    </w:p>
    <w:p>
      <w:pPr>
        <w:pStyle w:val="ListParagraph"/>
        <w:numPr>
          <w:ilvl w:val="0"/>
          <w:numId w:val="41"/>
        </w:numPr>
        <w:spacing w:after="0" w:line="240" w:lineRule="auto"/>
        <w:ind w:left="0" w:firstLine="709"/>
        <w:rPr>
          <w:color w:val="auto"/>
          <w:szCs w:val="20"/>
        </w:rPr>
      </w:pPr>
      <w:r>
        <w:rPr>
          <w:color w:val="auto"/>
          <w:szCs w:val="20"/>
        </w:rPr>
        <w:t>Собственник несет ответственность в соответствии с действующим законодательством, при несоблюдении своих обязательств, предусмотренных настоящим Договором.</w:t>
      </w:r>
    </w:p>
    <w:p>
      <w:pPr>
        <w:spacing w:after="0" w:line="240" w:lineRule="auto"/>
        <w:ind w:firstLine="709"/>
        <w:rPr>
          <w:color w:val="auto"/>
          <w:szCs w:val="20"/>
        </w:rPr>
      </w:pPr>
    </w:p>
    <w:p>
      <w:pPr>
        <w:spacing w:after="0" w:line="240" w:lineRule="auto"/>
        <w:ind w:firstLine="0"/>
        <w:jc w:val="center"/>
        <w:rPr>
          <w:b/>
          <w:color w:val="auto"/>
          <w:szCs w:val="20"/>
        </w:rPr>
      </w:pPr>
      <w:r>
        <w:rPr>
          <w:b/>
          <w:color w:val="auto"/>
          <w:szCs w:val="20"/>
        </w:rPr>
        <w:t>7</w:t>
      </w:r>
      <w:r>
        <w:rPr>
          <w:b/>
          <w:color w:val="auto"/>
          <w:szCs w:val="20"/>
        </w:rPr>
        <w:t>. Срок действия Договора</w:t>
      </w:r>
    </w:p>
    <w:p>
      <w:pPr>
        <w:pStyle w:val="ListParagraph"/>
        <w:numPr>
          <w:ilvl w:val="0"/>
          <w:numId w:val="42"/>
        </w:numPr>
        <w:spacing w:after="0" w:line="240" w:lineRule="auto"/>
        <w:ind w:left="0" w:firstLine="709"/>
        <w:rPr>
          <w:color w:val="auto"/>
          <w:szCs w:val="20"/>
        </w:rPr>
      </w:pPr>
      <w:r>
        <w:rPr>
          <w:color w:val="auto"/>
          <w:szCs w:val="20"/>
        </w:rPr>
        <w:t xml:space="preserve">Договор вступает в силу </w:t>
      </w:r>
      <w:r>
        <w:rPr>
          <w:color w:val="auto"/>
          <w:szCs w:val="20"/>
        </w:rPr>
        <w:t>в соответствии с решением общего собрания собственников</w:t>
      </w:r>
      <w:r>
        <w:rPr>
          <w:color w:val="auto"/>
          <w:szCs w:val="20"/>
        </w:rPr>
        <w:t>.</w:t>
      </w:r>
    </w:p>
    <w:p>
      <w:pPr>
        <w:pStyle w:val="ListParagraph"/>
        <w:numPr>
          <w:ilvl w:val="0"/>
          <w:numId w:val="42"/>
        </w:numPr>
        <w:spacing w:after="0" w:line="240" w:lineRule="auto"/>
        <w:ind w:left="0" w:firstLine="709"/>
        <w:rPr>
          <w:color w:val="auto"/>
          <w:szCs w:val="20"/>
        </w:rPr>
      </w:pPr>
      <w:r>
        <w:rPr>
          <w:color w:val="auto"/>
          <w:szCs w:val="20"/>
        </w:rPr>
        <w:t>Настоящий Договор заключен на 5 (пять) лет.</w:t>
      </w:r>
    </w:p>
    <w:p>
      <w:pPr>
        <w:pStyle w:val="ListParagraph"/>
        <w:numPr>
          <w:ilvl w:val="0"/>
          <w:numId w:val="42"/>
        </w:numPr>
        <w:spacing w:after="0" w:line="240" w:lineRule="auto"/>
        <w:ind w:left="0" w:firstLine="709"/>
        <w:rPr>
          <w:color w:val="auto"/>
          <w:szCs w:val="20"/>
        </w:rPr>
      </w:pPr>
      <w:r>
        <w:rPr>
          <w:color w:val="auto"/>
          <w:szCs w:val="20"/>
        </w:rPr>
        <w:t>Настоящий Договор может быть расторгнут по основаниям, предусмотренным законодательством Российской Федерации.</w:t>
      </w:r>
    </w:p>
    <w:p>
      <w:pPr>
        <w:pStyle w:val="ListParagraph"/>
        <w:numPr>
          <w:ilvl w:val="0"/>
          <w:numId w:val="42"/>
        </w:numPr>
        <w:spacing w:after="0" w:line="240" w:lineRule="auto"/>
        <w:ind w:left="0" w:firstLine="709"/>
        <w:rPr>
          <w:color w:val="auto"/>
          <w:szCs w:val="20"/>
        </w:rPr>
      </w:pPr>
      <w:r>
        <w:rPr>
          <w:color w:val="auto"/>
          <w:szCs w:val="20"/>
        </w:rPr>
        <w:t>В случае расторжения настоящего Договора в связи с принятием Собственниками решения об изменении способа управления многоквартирным домом, Собственники обязаны компенсировать убытки Управляющей компании, пропорционально доле на общее имущество, по фактическим затратам, в том числе средства, направленные Управляющей компанией на инвестирование в общее имущество.</w:t>
      </w:r>
    </w:p>
    <w:p>
      <w:pPr>
        <w:pStyle w:val="ListParagraph"/>
        <w:numPr>
          <w:ilvl w:val="0"/>
          <w:numId w:val="42"/>
        </w:numPr>
        <w:spacing w:after="0" w:line="240" w:lineRule="auto"/>
        <w:ind w:left="0" w:firstLine="709"/>
        <w:rPr>
          <w:color w:val="auto"/>
          <w:szCs w:val="20"/>
        </w:rPr>
      </w:pPr>
      <w:r>
        <w:rPr>
          <w:color w:val="auto"/>
          <w:szCs w:val="20"/>
        </w:rPr>
        <w:t>Договор считается продленным на тот же срок, если ни одна из Сторон не заявит о его прекращении за 60 дней до окончания срока действия Договора.</w:t>
      </w:r>
    </w:p>
    <w:p>
      <w:pPr>
        <w:pStyle w:val="ListParagraph"/>
        <w:numPr>
          <w:ilvl w:val="0"/>
          <w:numId w:val="42"/>
        </w:numPr>
        <w:spacing w:after="0" w:line="240" w:lineRule="auto"/>
        <w:ind w:left="0" w:firstLine="709"/>
        <w:rPr>
          <w:color w:val="auto"/>
          <w:szCs w:val="20"/>
        </w:rPr>
      </w:pPr>
      <w:r>
        <w:rPr>
          <w:color w:val="auto"/>
          <w:szCs w:val="20"/>
        </w:rPr>
        <w:t>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pPr>
        <w:pStyle w:val="ListParagraph"/>
        <w:numPr>
          <w:ilvl w:val="0"/>
          <w:numId w:val="42"/>
        </w:numPr>
        <w:spacing w:after="0" w:line="240" w:lineRule="auto"/>
        <w:ind w:left="0" w:firstLine="709"/>
        <w:rPr>
          <w:color w:val="auto"/>
          <w:szCs w:val="20"/>
        </w:rPr>
      </w:pPr>
      <w:r>
        <w:rPr>
          <w:color w:val="auto"/>
          <w:szCs w:val="20"/>
        </w:rPr>
        <w:t>Споры, возникающие между Собственником помещения и Управляющей организацией в процессе реализации настоящего Договора, Стороны стремятся решить путем достижения соглашения по спорным вопросам.</w:t>
      </w:r>
    </w:p>
    <w:p>
      <w:pPr>
        <w:spacing w:after="0" w:line="240" w:lineRule="auto"/>
        <w:ind w:firstLine="708"/>
        <w:rPr>
          <w:color w:val="auto"/>
          <w:szCs w:val="20"/>
        </w:rPr>
      </w:pPr>
      <w:r>
        <w:rPr>
          <w:color w:val="auto"/>
          <w:szCs w:val="20"/>
        </w:rPr>
        <w:t>В случае не достижения согласия спор передается на рассмотрение суда в порядке, предусмотренном законодательством Российской Федерации.</w:t>
      </w:r>
    </w:p>
    <w:p>
      <w:pPr>
        <w:spacing w:after="0" w:line="240" w:lineRule="auto"/>
        <w:ind w:firstLine="708"/>
        <w:rPr>
          <w:color w:val="auto"/>
          <w:szCs w:val="20"/>
        </w:rPr>
      </w:pPr>
    </w:p>
    <w:p>
      <w:pPr>
        <w:spacing w:after="0" w:line="240" w:lineRule="auto"/>
        <w:ind w:firstLine="0"/>
        <w:jc w:val="center"/>
        <w:rPr>
          <w:b/>
          <w:color w:val="auto"/>
          <w:szCs w:val="20"/>
        </w:rPr>
      </w:pPr>
      <w:r>
        <w:rPr>
          <w:b/>
          <w:color w:val="auto"/>
          <w:szCs w:val="20"/>
        </w:rPr>
        <w:t>8</w:t>
      </w:r>
      <w:r>
        <w:rPr>
          <w:b/>
          <w:color w:val="auto"/>
          <w:szCs w:val="20"/>
        </w:rPr>
        <w:t>. Порядок изменения и расторжения Договора и урегулирования споров</w:t>
      </w:r>
    </w:p>
    <w:p>
      <w:pPr>
        <w:pStyle w:val="ListParagraph"/>
        <w:numPr>
          <w:ilvl w:val="0"/>
          <w:numId w:val="43"/>
        </w:numPr>
        <w:spacing w:after="0" w:line="240" w:lineRule="auto"/>
        <w:ind w:left="0" w:firstLine="709"/>
        <w:rPr>
          <w:color w:val="auto"/>
          <w:szCs w:val="20"/>
        </w:rPr>
      </w:pPr>
      <w:r>
        <w:rPr>
          <w:color w:val="auto"/>
          <w:szCs w:val="20"/>
        </w:rPr>
        <w:t>Изменение и расторжение настоящего Договора осуществляется, в соответствии с действующим законодательством.</w:t>
      </w:r>
    </w:p>
    <w:p>
      <w:pPr>
        <w:pStyle w:val="ListParagraph"/>
        <w:numPr>
          <w:ilvl w:val="0"/>
          <w:numId w:val="45"/>
        </w:numPr>
        <w:spacing w:after="0" w:line="240" w:lineRule="auto"/>
        <w:ind w:left="0" w:firstLine="709"/>
        <w:rPr>
          <w:color w:val="auto"/>
          <w:szCs w:val="20"/>
        </w:rPr>
      </w:pPr>
      <w:r>
        <w:rPr>
          <w:color w:val="auto"/>
          <w:szCs w:val="20"/>
        </w:rPr>
        <w:t>Настоящий Договор может быть изменён:</w:t>
      </w:r>
    </w:p>
    <w:p>
      <w:pPr>
        <w:spacing w:after="0" w:line="240" w:lineRule="auto"/>
        <w:ind w:firstLine="709"/>
        <w:rPr>
          <w:color w:val="auto"/>
          <w:szCs w:val="20"/>
        </w:rPr>
      </w:pPr>
      <w:r>
        <w:rPr>
          <w:color w:val="auto"/>
          <w:szCs w:val="20"/>
        </w:rPr>
        <w:t>- на основании решения общего собрания собственников помещений в многоквартирном доме.</w:t>
      </w:r>
    </w:p>
    <w:p>
      <w:pPr>
        <w:spacing w:after="0" w:line="240" w:lineRule="auto"/>
        <w:ind w:firstLine="709"/>
        <w:rPr>
          <w:color w:val="auto"/>
          <w:szCs w:val="20"/>
        </w:rPr>
      </w:pPr>
      <w:r>
        <w:rPr>
          <w:color w:val="auto"/>
          <w:szCs w:val="20"/>
        </w:rPr>
        <w:t>- в случае принятия нормативного, правового акта, устанавливающего обязательные для Собственника или Управляющей организации иные правила, чем те, которые закреплены в Договоре, если это нарушает законные права или интересы Сторон.</w:t>
      </w:r>
    </w:p>
    <w:p>
      <w:pPr>
        <w:pStyle w:val="ListParagraph"/>
        <w:numPr>
          <w:ilvl w:val="0"/>
          <w:numId w:val="43"/>
        </w:numPr>
        <w:spacing w:after="0" w:line="240" w:lineRule="auto"/>
        <w:ind w:left="0" w:firstLine="709"/>
        <w:rPr>
          <w:color w:val="auto"/>
          <w:szCs w:val="20"/>
        </w:rPr>
      </w:pPr>
      <w:r>
        <w:rPr>
          <w:color w:val="auto"/>
          <w:szCs w:val="20"/>
        </w:rPr>
        <w:t>Настоящий договор может быть расторгнут:</w:t>
      </w:r>
    </w:p>
    <w:p>
      <w:pPr>
        <w:spacing w:after="0" w:line="240" w:lineRule="auto"/>
        <w:ind w:firstLine="709"/>
        <w:rPr>
          <w:color w:val="auto"/>
          <w:szCs w:val="20"/>
        </w:rPr>
      </w:pPr>
      <w:r>
        <w:rPr>
          <w:color w:val="auto"/>
          <w:szCs w:val="20"/>
        </w:rPr>
        <w:t>В одностороннем порядке:</w:t>
      </w:r>
    </w:p>
    <w:p>
      <w:pPr>
        <w:spacing w:after="0" w:line="240" w:lineRule="auto"/>
        <w:ind w:firstLine="709"/>
        <w:rPr>
          <w:color w:val="auto"/>
          <w:szCs w:val="20"/>
        </w:rPr>
      </w:pPr>
      <w:r>
        <w:rPr>
          <w:color w:val="auto"/>
          <w:szCs w:val="20"/>
        </w:rPr>
        <w:t>а) по инициативе Собственника в случае:</w:t>
      </w:r>
    </w:p>
    <w:p>
      <w:pPr>
        <w:spacing w:after="0" w:line="240" w:lineRule="auto"/>
        <w:ind w:firstLine="709"/>
        <w:rPr>
          <w:color w:val="auto"/>
          <w:szCs w:val="20"/>
        </w:rPr>
      </w:pPr>
      <w:r>
        <w:rPr>
          <w:color w:val="auto"/>
          <w:szCs w:val="20"/>
        </w:rPr>
        <w:t>- принятия общим собранием собственников помещений в многоквартирном доме решения о выборе иного способа управления; иной управляющей организации – в связи с ненадлежащим исполнением Управляющей организацией своих обязательств по настоящему Договору, о чем Управляющая организация должна быть предупреждена не позже, чем за 60 дней до прекращения настоящего Договора путем предоставления ей копии протокола решения общего собрания;</w:t>
      </w:r>
    </w:p>
    <w:p>
      <w:pPr>
        <w:spacing w:after="0" w:line="240" w:lineRule="auto"/>
        <w:ind w:firstLine="709"/>
        <w:rPr>
          <w:color w:val="auto"/>
          <w:szCs w:val="20"/>
        </w:rPr>
      </w:pPr>
      <w:r>
        <w:rPr>
          <w:color w:val="auto"/>
          <w:szCs w:val="20"/>
        </w:rPr>
        <w:t>б) по инициативе Управляющей организации в случае, если Управляющая организация не имеет возможности обеспечить исполнения своих обязательств по настоящему Договору, о чем Собственник помещения должен быть предупрежден не позже чем за 60 дней до даты прекращения настоящего Договора.</w:t>
      </w:r>
    </w:p>
    <w:p>
      <w:pPr>
        <w:pStyle w:val="ListParagraph"/>
        <w:numPr>
          <w:ilvl w:val="0"/>
          <w:numId w:val="45"/>
        </w:numPr>
        <w:spacing w:after="0" w:line="240" w:lineRule="auto"/>
        <w:ind w:left="0" w:firstLine="709"/>
        <w:rPr>
          <w:color w:val="auto"/>
          <w:szCs w:val="20"/>
        </w:rPr>
      </w:pPr>
      <w:r>
        <w:rPr>
          <w:color w:val="auto"/>
          <w:szCs w:val="20"/>
        </w:rPr>
        <w:t>По соглашению сторон.</w:t>
      </w:r>
    </w:p>
    <w:p>
      <w:pPr>
        <w:pStyle w:val="ListParagraph"/>
        <w:numPr>
          <w:ilvl w:val="0"/>
          <w:numId w:val="45"/>
        </w:numPr>
        <w:spacing w:after="0" w:line="240" w:lineRule="auto"/>
        <w:ind w:left="0" w:firstLine="709"/>
        <w:rPr>
          <w:color w:val="auto"/>
          <w:szCs w:val="20"/>
        </w:rPr>
      </w:pPr>
      <w:r>
        <w:rPr>
          <w:color w:val="auto"/>
          <w:szCs w:val="20"/>
        </w:rPr>
        <w:t>В судебном порядке.</w:t>
      </w:r>
    </w:p>
    <w:p>
      <w:pPr>
        <w:pStyle w:val="ListParagraph"/>
        <w:numPr>
          <w:ilvl w:val="0"/>
          <w:numId w:val="45"/>
        </w:numPr>
        <w:spacing w:after="0" w:line="240" w:lineRule="auto"/>
        <w:ind w:left="0" w:firstLine="709"/>
        <w:rPr>
          <w:color w:val="auto"/>
          <w:szCs w:val="20"/>
        </w:rPr>
      </w:pPr>
      <w:r>
        <w:rPr>
          <w:color w:val="auto"/>
          <w:szCs w:val="20"/>
        </w:rPr>
        <w:t>По обстоятельствам непреодолимой силы.</w:t>
      </w:r>
    </w:p>
    <w:p>
      <w:pPr>
        <w:pStyle w:val="ListParagraph"/>
        <w:numPr>
          <w:ilvl w:val="0"/>
          <w:numId w:val="43"/>
        </w:numPr>
        <w:spacing w:after="0" w:line="240" w:lineRule="auto"/>
        <w:ind w:left="0" w:firstLine="709"/>
        <w:rPr>
          <w:color w:val="auto"/>
          <w:szCs w:val="20"/>
        </w:rPr>
      </w:pPr>
      <w:r>
        <w:rPr>
          <w:color w:val="auto"/>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 не позднее, чем за 90 дней до предполагаемой даты расторжения.</w:t>
      </w:r>
    </w:p>
    <w:p>
      <w:pPr>
        <w:pStyle w:val="ListParagraph"/>
        <w:numPr>
          <w:ilvl w:val="0"/>
          <w:numId w:val="43"/>
        </w:numPr>
        <w:spacing w:after="0" w:line="240" w:lineRule="auto"/>
        <w:ind w:left="0" w:firstLine="709"/>
        <w:rPr>
          <w:color w:val="auto"/>
          <w:szCs w:val="20"/>
        </w:rPr>
      </w:pPr>
      <w:r>
        <w:rPr>
          <w:color w:val="auto"/>
          <w:szCs w:val="20"/>
        </w:rPr>
        <w:t>Расторжение Договора не является для Собственника основанием для прекращения обязательств по оплате выполненных Управляющей организацией работ, связанных с управлением многоквартирным</w:t>
      </w:r>
      <w:r>
        <w:rPr>
          <w:strike w:val="on"/>
          <w:color w:val="auto"/>
          <w:szCs w:val="20"/>
        </w:rPr>
        <w:t>и</w:t>
      </w:r>
      <w:r>
        <w:rPr>
          <w:color w:val="auto"/>
          <w:szCs w:val="20"/>
        </w:rPr>
        <w:t xml:space="preserve"> домом.</w:t>
      </w:r>
    </w:p>
    <w:p>
      <w:pPr>
        <w:pStyle w:val="ListParagraph"/>
        <w:numPr>
          <w:ilvl w:val="0"/>
          <w:numId w:val="43"/>
        </w:numPr>
        <w:spacing w:after="0" w:line="240" w:lineRule="auto"/>
        <w:ind w:left="0" w:firstLine="709"/>
        <w:rPr>
          <w:color w:val="auto"/>
          <w:szCs w:val="20"/>
        </w:rPr>
      </w:pPr>
      <w:r>
        <w:rPr>
          <w:color w:val="auto"/>
          <w:szCs w:val="20"/>
        </w:rPr>
        <w:t>В случае переплаты Собственником средств за работы (услуги) по настоящему Договору на момент его расторжения, Управляющая организация обязана уведомить Собственника о сумме переплаты и перечислить излишне полученных ею средства на указанный Собственником счет.</w:t>
      </w:r>
    </w:p>
    <w:p>
      <w:pPr>
        <w:pStyle w:val="ListParagraph"/>
        <w:numPr>
          <w:ilvl w:val="0"/>
          <w:numId w:val="43"/>
        </w:numPr>
        <w:spacing w:after="0" w:line="240" w:lineRule="auto"/>
        <w:ind w:left="0" w:firstLine="709"/>
        <w:rPr>
          <w:color w:val="auto"/>
          <w:szCs w:val="20"/>
        </w:rPr>
      </w:pPr>
      <w:r>
        <w:rPr>
          <w:color w:val="auto"/>
          <w:szCs w:val="20"/>
        </w:rPr>
        <w:t xml:space="preserve"> В случае если споры и разногласия сторон не смогут быть решены путем переговоров, они подлежат разрешению в соответствии с действующим законодательством </w:t>
      </w:r>
    </w:p>
    <w:p>
      <w:pPr>
        <w:spacing w:after="0" w:line="240" w:lineRule="auto"/>
        <w:ind w:right="-2" w:firstLine="0"/>
        <w:jc w:val="left"/>
        <w:rPr>
          <w:color w:val="auto"/>
          <w:szCs w:val="20"/>
        </w:rPr>
      </w:pPr>
      <w:r>
        <w:rPr>
          <w:color w:val="auto"/>
          <w:szCs w:val="20"/>
        </w:rPr>
        <w:t xml:space="preserve"> </w:t>
      </w:r>
    </w:p>
    <w:p>
      <w:pPr>
        <w:pStyle w:val="Heading1"/>
        <w:spacing w:line="240" w:lineRule="auto"/>
        <w:ind w:left="0" w:right="-2"/>
        <w:rPr>
          <w:color w:val="auto"/>
          <w:szCs w:val="20"/>
        </w:rPr>
      </w:pPr>
      <w:r>
        <w:rPr>
          <w:color w:val="auto"/>
          <w:szCs w:val="20"/>
        </w:rPr>
        <w:t>9</w:t>
      </w:r>
      <w:r>
        <w:rPr>
          <w:color w:val="auto"/>
          <w:szCs w:val="20"/>
        </w:rPr>
        <w:t>. Заключительные положения</w:t>
      </w:r>
      <w:r>
        <w:rPr>
          <w:color w:val="auto"/>
          <w:szCs w:val="20"/>
        </w:rPr>
        <w:t xml:space="preserve"> </w:t>
      </w:r>
    </w:p>
    <w:p>
      <w:pPr>
        <w:pStyle w:val="ListParagraph"/>
        <w:numPr>
          <w:ilvl w:val="0"/>
          <w:numId w:val="46"/>
        </w:numPr>
        <w:spacing w:after="0" w:line="240" w:lineRule="auto"/>
        <w:ind w:left="0" w:right="-2" w:firstLine="709"/>
        <w:rPr>
          <w:color w:val="auto"/>
          <w:szCs w:val="20"/>
        </w:rPr>
      </w:pPr>
      <w:r>
        <w:rPr>
          <w:color w:val="auto"/>
          <w:szCs w:val="20"/>
        </w:rPr>
        <w:t>Собственник и Управляющая компания создают все необходимые условия и не препятствуют друг другу при исполнении взятых на себя обязательств по настоящему Договору.</w:t>
      </w:r>
    </w:p>
    <w:p>
      <w:pPr>
        <w:pStyle w:val="ListParagraph"/>
        <w:numPr>
          <w:ilvl w:val="0"/>
          <w:numId w:val="46"/>
        </w:numPr>
        <w:spacing w:after="0" w:line="240" w:lineRule="auto"/>
        <w:ind w:left="0" w:right="-2" w:firstLine="709"/>
        <w:rPr>
          <w:color w:val="auto"/>
          <w:szCs w:val="20"/>
        </w:rPr>
      </w:pPr>
      <w:r>
        <w:rPr>
          <w:color w:val="auto"/>
          <w:szCs w:val="20"/>
        </w:rPr>
        <w:t>Изменения и дополнения в настоящий Договор внося</w:t>
      </w:r>
      <w:r>
        <w:rPr>
          <w:color w:val="auto"/>
          <w:szCs w:val="20"/>
        </w:rPr>
        <w:t>тся по решению общего собрания С</w:t>
      </w:r>
      <w:r>
        <w:rPr>
          <w:color w:val="auto"/>
          <w:szCs w:val="20"/>
        </w:rPr>
        <w:t>обственников помещений в многоквартирном доме.</w:t>
      </w:r>
    </w:p>
    <w:p>
      <w:pPr>
        <w:pStyle w:val="ListParagraph"/>
        <w:numPr>
          <w:ilvl w:val="0"/>
          <w:numId w:val="46"/>
        </w:numPr>
        <w:spacing w:after="0" w:line="240" w:lineRule="auto"/>
        <w:ind w:left="0" w:right="-2" w:firstLine="709"/>
        <w:rPr>
          <w:color w:val="auto"/>
          <w:szCs w:val="20"/>
        </w:rPr>
      </w:pPr>
      <w:r>
        <w:rPr>
          <w:color w:val="auto"/>
          <w:szCs w:val="20"/>
        </w:rPr>
        <w:t xml:space="preserve"> Управляющая компания является единственной организацией, с которой Собственник помещения заключил Договор управления домом.</w:t>
      </w:r>
    </w:p>
    <w:p>
      <w:pPr>
        <w:pStyle w:val="ListParagraph"/>
        <w:numPr>
          <w:ilvl w:val="0"/>
          <w:numId w:val="46"/>
        </w:numPr>
        <w:spacing w:after="0" w:line="240" w:lineRule="auto"/>
        <w:ind w:left="0" w:right="-2" w:firstLine="709"/>
        <w:rPr>
          <w:color w:val="auto"/>
          <w:szCs w:val="20"/>
        </w:rPr>
      </w:pPr>
      <w:r>
        <w:rPr>
          <w:color w:val="auto"/>
          <w:szCs w:val="20"/>
        </w:rPr>
        <w:t xml:space="preserve"> Настоящий Договор составлен в двух экземплярах по одному для каждой из сторон, оба экземпляра идентичны и имеют одинаковую юридическую силу.</w:t>
      </w:r>
    </w:p>
    <w:p>
      <w:pPr>
        <w:pStyle w:val="ListParagraph"/>
        <w:numPr>
          <w:ilvl w:val="0"/>
          <w:numId w:val="46"/>
        </w:numPr>
        <w:spacing w:after="0" w:line="240" w:lineRule="auto"/>
        <w:ind w:left="0" w:right="-2" w:firstLine="709"/>
        <w:rPr>
          <w:color w:val="auto"/>
          <w:szCs w:val="20"/>
        </w:rPr>
      </w:pPr>
      <w:r>
        <w:rPr>
          <w:color w:val="auto"/>
          <w:szCs w:val="20"/>
        </w:rPr>
        <w:t xml:space="preserve">Неотъемлемой частью настоящего Договора являются: </w:t>
      </w:r>
    </w:p>
    <w:p>
      <w:pPr>
        <w:spacing w:after="0" w:line="240" w:lineRule="auto"/>
        <w:ind w:right="-2" w:firstLine="0"/>
        <w:rPr>
          <w:color w:val="auto"/>
          <w:szCs w:val="20"/>
        </w:rPr>
      </w:pPr>
      <w:r>
        <w:rPr>
          <w:color w:val="auto"/>
          <w:szCs w:val="20"/>
        </w:rPr>
        <w:t xml:space="preserve">Приложение </w:t>
      </w:r>
      <w:r>
        <w:rPr>
          <w:color w:val="auto"/>
          <w:szCs w:val="20"/>
        </w:rPr>
        <w:t>1</w:t>
      </w:r>
      <w:r>
        <w:rPr>
          <w:color w:val="auto"/>
          <w:szCs w:val="20"/>
        </w:rPr>
        <w:t xml:space="preserve"> – </w:t>
      </w:r>
      <w:r>
        <w:rPr>
          <w:color w:val="auto"/>
          <w:szCs w:val="20"/>
        </w:rPr>
        <w:t xml:space="preserve">Перечень услуг и работ по содержанию и текущему ремонту общего имущества в многоквартирном доме, оплачиваемых за счет </w:t>
      </w:r>
      <w:r>
        <w:rPr>
          <w:color w:val="auto"/>
          <w:szCs w:val="20"/>
        </w:rPr>
        <w:t>п</w:t>
      </w:r>
      <w:r>
        <w:rPr>
          <w:color w:val="auto"/>
          <w:szCs w:val="20"/>
        </w:rPr>
        <w:t>латы за содержание и ремонт жилья.</w:t>
      </w:r>
    </w:p>
    <w:p>
      <w:pPr>
        <w:spacing w:after="0" w:line="240" w:lineRule="auto"/>
        <w:ind w:right="-2" w:firstLine="0"/>
        <w:jc w:val="center"/>
        <w:rPr>
          <w:b/>
          <w:color w:val="auto"/>
          <w:szCs w:val="20"/>
        </w:rPr>
      </w:pPr>
    </w:p>
    <w:p>
      <w:pPr>
        <w:spacing w:after="0" w:line="240" w:lineRule="auto"/>
        <w:ind w:right="-2" w:firstLine="0"/>
        <w:jc w:val="center"/>
        <w:rPr>
          <w:b/>
          <w:color w:val="auto"/>
          <w:szCs w:val="20"/>
        </w:rPr>
      </w:pPr>
      <w:r>
        <w:rPr>
          <w:b/>
          <w:color w:val="auto"/>
          <w:szCs w:val="20"/>
        </w:rPr>
        <w:t>1</w:t>
      </w:r>
      <w:r>
        <w:rPr>
          <w:b/>
          <w:color w:val="auto"/>
          <w:szCs w:val="20"/>
        </w:rPr>
        <w:t>0</w:t>
      </w:r>
      <w:r>
        <w:rPr>
          <w:b/>
          <w:color w:val="auto"/>
          <w:szCs w:val="20"/>
        </w:rPr>
        <w:t>. Адреса и реквизиты Сторон:</w:t>
      </w:r>
    </w:p>
    <w:p>
      <w:pPr>
        <w:spacing w:after="0" w:line="240" w:lineRule="auto"/>
        <w:ind w:right="-2" w:firstLine="0"/>
        <w:jc w:val="center"/>
        <w:rPr>
          <w:color w:val="auto"/>
          <w:szCs w:val="20"/>
        </w:rPr>
      </w:pPr>
    </w:p>
    <w:tbl>
      <w:tblPr>
        <w:tblW w:w="10488" w:type="dxa"/>
        <w:tblInd w:w="2" w:type="dxa"/>
        <w:tblLayout w:type="fixed"/>
        <w:tblLook w:val="01E0"/>
      </w:tblPr>
      <w:tblGrid>
        <w:gridCol w:w="4534"/>
        <w:gridCol w:w="5954"/>
      </w:tblGrid>
      <w:tr>
        <w:trPr/>
        <w:tc>
          <w:tcPr>
            <w:cnfStyle w:val="101000000000"/>
            <w:tcW w:w="4534" w:type="dxa"/>
          </w:tcPr>
          <w:p>
            <w:pPr>
              <w:widowControl w:val="off"/>
              <w:spacing w:after="0" w:line="240" w:lineRule="auto"/>
              <w:ind w:firstLine="0"/>
              <w:rPr>
                <w:b/>
                <w:bCs/>
                <w:color w:val="auto"/>
                <w:szCs w:val="20"/>
              </w:rPr>
            </w:pPr>
            <w:r>
              <w:rPr>
                <w:b/>
                <w:bCs/>
                <w:color w:val="auto"/>
                <w:szCs w:val="20"/>
              </w:rPr>
              <w:t xml:space="preserve">Управляющая </w:t>
            </w:r>
            <w:r>
              <w:rPr>
                <w:b/>
                <w:bCs/>
                <w:color w:val="auto"/>
                <w:szCs w:val="20"/>
              </w:rPr>
              <w:t>компания</w:t>
            </w:r>
            <w:r>
              <w:rPr>
                <w:b/>
                <w:bCs/>
                <w:color w:val="auto"/>
                <w:szCs w:val="20"/>
              </w:rPr>
              <w:t>:</w:t>
            </w:r>
          </w:p>
          <w:p>
            <w:pPr>
              <w:widowControl w:val="off"/>
              <w:spacing w:after="0" w:line="240" w:lineRule="auto"/>
              <w:ind w:firstLine="0"/>
              <w:rPr>
                <w:color w:val="auto"/>
                <w:szCs w:val="20"/>
              </w:rPr>
            </w:pPr>
            <w:r>
              <w:rPr>
                <w:color w:val="auto"/>
                <w:szCs w:val="20"/>
              </w:rPr>
              <w:t>ООО УК «</w:t>
            </w:r>
            <w:r>
              <w:rPr>
                <w:color w:val="auto"/>
                <w:szCs w:val="20"/>
              </w:rPr>
              <w:t>Левый берег</w:t>
            </w:r>
            <w:r>
              <w:rPr>
                <w:color w:val="auto"/>
                <w:szCs w:val="20"/>
              </w:rPr>
              <w:t>»</w:t>
            </w:r>
          </w:p>
          <w:p>
            <w:pPr>
              <w:widowControl w:val="off"/>
              <w:spacing w:after="0" w:line="240" w:lineRule="auto"/>
              <w:ind w:firstLine="0"/>
              <w:rPr>
                <w:color w:val="auto"/>
                <w:szCs w:val="20"/>
              </w:rPr>
            </w:pPr>
            <w:r>
              <w:rPr>
                <w:color w:val="auto"/>
                <w:szCs w:val="20"/>
              </w:rPr>
              <w:t>630120 г. Новосибирск</w:t>
            </w:r>
            <w:r>
              <w:rPr>
                <w:color w:val="auto"/>
                <w:szCs w:val="20"/>
              </w:rPr>
              <w:t xml:space="preserve"> ул. Связистов, д.17</w:t>
            </w:r>
          </w:p>
          <w:p>
            <w:pPr>
              <w:widowControl w:val="off"/>
              <w:spacing w:after="0" w:line="240" w:lineRule="auto"/>
              <w:ind w:firstLine="0"/>
              <w:rPr>
                <w:color w:val="auto"/>
                <w:szCs w:val="20"/>
              </w:rPr>
            </w:pPr>
            <w:r>
              <w:rPr>
                <w:color w:val="auto"/>
                <w:szCs w:val="20"/>
              </w:rPr>
              <w:t xml:space="preserve">ИНН 5404489026 </w:t>
            </w:r>
          </w:p>
          <w:p>
            <w:pPr>
              <w:widowControl w:val="off"/>
              <w:spacing w:after="0" w:line="240" w:lineRule="auto"/>
              <w:ind w:firstLine="0"/>
              <w:rPr>
                <w:color w:val="auto"/>
                <w:szCs w:val="20"/>
              </w:rPr>
            </w:pPr>
            <w:r>
              <w:rPr>
                <w:color w:val="auto"/>
                <w:szCs w:val="20"/>
              </w:rPr>
              <w:t>КПП 540401001</w:t>
            </w:r>
          </w:p>
          <w:p>
            <w:pPr>
              <w:widowControl w:val="off"/>
              <w:spacing w:after="0" w:line="240" w:lineRule="auto"/>
              <w:ind w:firstLine="0"/>
              <w:rPr>
                <w:color w:val="auto"/>
                <w:szCs w:val="20"/>
              </w:rPr>
            </w:pPr>
            <w:r>
              <w:rPr>
                <w:color w:val="auto"/>
                <w:szCs w:val="20"/>
              </w:rPr>
              <w:t xml:space="preserve">р/с 40702810144050000559    </w:t>
            </w:r>
          </w:p>
          <w:p>
            <w:pPr>
              <w:widowControl w:val="off"/>
              <w:spacing w:after="0" w:line="240" w:lineRule="auto"/>
              <w:ind w:firstLine="0"/>
              <w:rPr>
                <w:color w:val="auto"/>
                <w:szCs w:val="20"/>
              </w:rPr>
            </w:pPr>
            <w:r>
              <w:rPr>
                <w:color w:val="auto"/>
                <w:szCs w:val="20"/>
              </w:rPr>
              <w:t>в Сибирский банк</w:t>
            </w:r>
            <w:r>
              <w:rPr>
                <w:color w:val="auto"/>
                <w:szCs w:val="20"/>
              </w:rPr>
              <w:t xml:space="preserve"> ПАО Сбербанка</w:t>
            </w:r>
            <w:r>
              <w:rPr>
                <w:color w:val="auto"/>
                <w:szCs w:val="20"/>
              </w:rPr>
              <w:t xml:space="preserve">        </w:t>
            </w:r>
          </w:p>
          <w:p>
            <w:pPr>
              <w:widowControl w:val="off"/>
              <w:spacing w:after="0" w:line="240" w:lineRule="auto"/>
              <w:ind w:firstLine="0"/>
              <w:rPr>
                <w:color w:val="auto"/>
                <w:szCs w:val="20"/>
              </w:rPr>
            </w:pPr>
            <w:r>
              <w:rPr>
                <w:color w:val="auto"/>
                <w:szCs w:val="20"/>
              </w:rPr>
              <w:t xml:space="preserve">г. Новосибирск       </w:t>
            </w:r>
          </w:p>
          <w:p>
            <w:pPr>
              <w:widowControl w:val="off"/>
              <w:spacing w:after="0" w:line="240" w:lineRule="auto"/>
              <w:ind w:firstLine="0"/>
              <w:rPr>
                <w:color w:val="auto"/>
                <w:szCs w:val="20"/>
              </w:rPr>
            </w:pPr>
            <w:r>
              <w:rPr>
                <w:color w:val="auto"/>
                <w:szCs w:val="20"/>
              </w:rPr>
              <w:t xml:space="preserve">к/с 30101810500000000641 </w:t>
            </w:r>
          </w:p>
          <w:p>
            <w:pPr>
              <w:widowControl w:val="off"/>
              <w:spacing w:after="0" w:line="240" w:lineRule="auto"/>
              <w:ind w:firstLine="0"/>
              <w:rPr>
                <w:color w:val="auto"/>
                <w:szCs w:val="20"/>
              </w:rPr>
            </w:pPr>
            <w:r>
              <w:rPr>
                <w:color w:val="auto"/>
                <w:szCs w:val="20"/>
              </w:rPr>
              <w:t xml:space="preserve">БИК 045004641   </w:t>
            </w:r>
          </w:p>
          <w:p>
            <w:pPr>
              <w:widowControl w:val="off"/>
              <w:spacing w:after="0" w:line="240" w:lineRule="auto"/>
              <w:ind w:firstLine="0"/>
              <w:rPr>
                <w:color w:val="auto"/>
                <w:szCs w:val="20"/>
              </w:rPr>
            </w:pPr>
            <w:r>
              <w:rPr>
                <w:color w:val="auto"/>
                <w:szCs w:val="20"/>
              </w:rPr>
              <w:t>Контактный телефон: 2174408</w:t>
            </w:r>
          </w:p>
          <w:p>
            <w:pPr>
              <w:widowControl w:val="off"/>
              <w:spacing w:after="0" w:line="240" w:lineRule="auto"/>
              <w:ind w:firstLine="0"/>
              <w:rPr>
                <w:color w:val="auto"/>
                <w:szCs w:val="20"/>
              </w:rPr>
            </w:pPr>
            <w:r>
              <w:rPr>
                <w:color w:val="auto"/>
                <w:szCs w:val="20"/>
                <w:lang w:val="en-US"/>
              </w:rPr>
              <w:t>e</w:t>
            </w:r>
            <w:r>
              <w:rPr>
                <w:color w:val="auto"/>
                <w:szCs w:val="20"/>
              </w:rPr>
              <w:t>-</w:t>
            </w:r>
            <w:r>
              <w:rPr>
                <w:color w:val="auto"/>
                <w:szCs w:val="20"/>
                <w:lang w:val="en-US"/>
              </w:rPr>
              <w:t>mail</w:t>
            </w:r>
            <w:r>
              <w:rPr>
                <w:color w:val="auto"/>
                <w:szCs w:val="20"/>
              </w:rPr>
              <w:t xml:space="preserve">: </w:t>
            </w:r>
            <w:r>
              <w:rPr>
                <w:color w:val="auto"/>
                <w:szCs w:val="20"/>
                <w:lang w:val="en-US"/>
              </w:rPr>
              <w:t>info</w:t>
            </w:r>
            <w:r>
              <w:rPr>
                <w:color w:val="auto"/>
                <w:szCs w:val="20"/>
              </w:rPr>
              <w:t>@</w:t>
            </w:r>
            <w:r>
              <w:rPr>
                <w:color w:val="auto"/>
                <w:szCs w:val="20"/>
                <w:lang w:val="en-US"/>
              </w:rPr>
              <w:t>uk</w:t>
            </w:r>
            <w:r>
              <w:rPr>
                <w:color w:val="auto"/>
                <w:szCs w:val="20"/>
              </w:rPr>
              <w:t>-</w:t>
            </w:r>
            <w:r>
              <w:rPr>
                <w:color w:val="auto"/>
                <w:szCs w:val="20"/>
                <w:lang w:val="en-US"/>
              </w:rPr>
              <w:t>lb</w:t>
            </w:r>
            <w:r>
              <w:rPr>
                <w:color w:val="auto"/>
                <w:szCs w:val="20"/>
              </w:rPr>
              <w:t>.</w:t>
            </w:r>
            <w:r>
              <w:rPr>
                <w:color w:val="auto"/>
                <w:szCs w:val="20"/>
                <w:lang w:val="en-US"/>
              </w:rPr>
              <w:t>ru</w:t>
            </w:r>
          </w:p>
        </w:tc>
        <w:tc>
          <w:tcPr>
            <w:cnfStyle w:val="100100000000"/>
            <w:tcW w:w="5954" w:type="dxa"/>
          </w:tcPr>
          <w:p>
            <w:pPr>
              <w:widowControl w:val="off"/>
              <w:spacing w:after="0" w:line="240" w:lineRule="auto"/>
              <w:ind w:firstLine="0"/>
              <w:rPr>
                <w:b/>
                <w:bCs/>
                <w:color w:val="auto"/>
                <w:szCs w:val="20"/>
              </w:rPr>
            </w:pPr>
            <w:r>
              <w:rPr>
                <w:b/>
                <w:bCs/>
                <w:color w:val="auto"/>
                <w:szCs w:val="20"/>
              </w:rPr>
              <w:t>Собственник (</w:t>
            </w:r>
            <w:r>
              <w:rPr>
                <w:b/>
                <w:bCs/>
                <w:color w:val="auto"/>
                <w:szCs w:val="20"/>
              </w:rPr>
              <w:t>или представитель собственника</w:t>
            </w:r>
            <w:r>
              <w:rPr>
                <w:b/>
                <w:bCs/>
                <w:color w:val="auto"/>
                <w:szCs w:val="20"/>
              </w:rPr>
              <w:t>):</w:t>
            </w:r>
          </w:p>
          <w:p>
            <w:pPr>
              <w:widowControl w:val="off"/>
              <w:spacing w:after="0" w:line="240" w:lineRule="auto"/>
              <w:ind w:firstLine="0"/>
              <w:jc w:val="left"/>
              <w:rPr>
                <w:color w:val="auto"/>
                <w:szCs w:val="20"/>
              </w:rPr>
            </w:pPr>
            <w:r>
              <w:rPr>
                <w:color w:val="auto"/>
                <w:szCs w:val="20"/>
              </w:rPr>
              <w:t>_________________________________________</w:t>
            </w:r>
            <w:r>
              <w:rPr>
                <w:color w:val="auto"/>
                <w:szCs w:val="20"/>
              </w:rPr>
              <w:t>_______</w:t>
            </w:r>
            <w:r>
              <w:rPr>
                <w:color w:val="auto"/>
                <w:szCs w:val="20"/>
              </w:rPr>
              <w:t>_________________________________________</w:t>
            </w:r>
            <w:r>
              <w:rPr>
                <w:color w:val="auto"/>
                <w:szCs w:val="20"/>
              </w:rPr>
              <w:t>_____</w:t>
            </w:r>
            <w:r>
              <w:rPr>
                <w:color w:val="auto"/>
                <w:szCs w:val="20"/>
              </w:rPr>
              <w:t>____________________</w:t>
            </w:r>
          </w:p>
          <w:p>
            <w:pPr>
              <w:widowControl w:val="off"/>
              <w:spacing w:after="0" w:line="240" w:lineRule="auto"/>
              <w:ind w:firstLine="0"/>
              <w:rPr>
                <w:color w:val="auto"/>
                <w:szCs w:val="20"/>
              </w:rPr>
            </w:pPr>
            <w:r>
              <w:rPr>
                <w:color w:val="auto"/>
                <w:szCs w:val="20"/>
              </w:rPr>
              <w:t>630____, г. Новосибирск, ул</w:t>
            </w:r>
            <w:r>
              <w:rPr>
                <w:color w:val="auto"/>
                <w:szCs w:val="20"/>
              </w:rPr>
              <w:t>.</w:t>
            </w:r>
            <w:r>
              <w:rPr>
                <w:color w:val="auto"/>
                <w:szCs w:val="20"/>
              </w:rPr>
              <w:t xml:space="preserve"> ____________________</w:t>
            </w:r>
            <w:r>
              <w:rPr>
                <w:color w:val="auto"/>
                <w:szCs w:val="20"/>
              </w:rPr>
              <w:t>__</w:t>
            </w:r>
            <w:r>
              <w:rPr>
                <w:color w:val="auto"/>
                <w:szCs w:val="20"/>
              </w:rPr>
              <w:t>__________</w:t>
            </w:r>
          </w:p>
          <w:p>
            <w:pPr>
              <w:widowControl w:val="off"/>
              <w:spacing w:after="0" w:line="240" w:lineRule="auto"/>
              <w:ind w:firstLine="0"/>
              <w:rPr>
                <w:color w:val="auto"/>
                <w:szCs w:val="20"/>
              </w:rPr>
            </w:pPr>
            <w:r>
              <w:rPr>
                <w:color w:val="auto"/>
                <w:szCs w:val="20"/>
              </w:rPr>
              <w:t>_______________________________________________</w:t>
            </w:r>
            <w:r>
              <w:rPr>
                <w:color w:val="auto"/>
                <w:szCs w:val="20"/>
              </w:rPr>
              <w:t>_________</w:t>
            </w:r>
            <w:r>
              <w:rPr>
                <w:color w:val="auto"/>
                <w:szCs w:val="20"/>
              </w:rPr>
              <w:t>, дом №_____, кв.  _________</w:t>
            </w:r>
          </w:p>
          <w:p>
            <w:pPr>
              <w:widowControl w:val="off"/>
              <w:spacing w:after="0" w:line="240" w:lineRule="auto"/>
              <w:ind w:firstLine="0"/>
              <w:rPr>
                <w:color w:val="auto"/>
                <w:szCs w:val="20"/>
              </w:rPr>
            </w:pPr>
            <w:r>
              <w:rPr>
                <w:color w:val="auto"/>
                <w:szCs w:val="20"/>
              </w:rPr>
              <w:t>П</w:t>
            </w:r>
            <w:r>
              <w:rPr>
                <w:color w:val="auto"/>
                <w:szCs w:val="20"/>
              </w:rPr>
              <w:t>аспорт________№_______________</w:t>
            </w:r>
            <w:r>
              <w:rPr>
                <w:color w:val="auto"/>
                <w:szCs w:val="20"/>
              </w:rPr>
              <w:t>выдан________________________________</w:t>
            </w:r>
            <w:r>
              <w:rPr>
                <w:color w:val="auto"/>
                <w:szCs w:val="20"/>
              </w:rPr>
              <w:t>__________</w:t>
            </w:r>
            <w:r>
              <w:rPr>
                <w:color w:val="auto"/>
                <w:szCs w:val="20"/>
              </w:rPr>
              <w:t>_______________</w:t>
            </w:r>
            <w:r>
              <w:rPr>
                <w:color w:val="auto"/>
                <w:szCs w:val="20"/>
              </w:rPr>
              <w:t>____________________</w:t>
            </w:r>
          </w:p>
          <w:p>
            <w:pPr>
              <w:widowControl w:val="off"/>
              <w:spacing w:after="0" w:line="240" w:lineRule="auto"/>
              <w:ind w:firstLine="0"/>
              <w:rPr>
                <w:color w:val="auto"/>
                <w:szCs w:val="20"/>
              </w:rPr>
            </w:pPr>
            <w:r>
              <w:rPr>
                <w:color w:val="auto"/>
                <w:szCs w:val="20"/>
              </w:rPr>
              <w:t>____________________</w:t>
            </w:r>
            <w:r>
              <w:rPr>
                <w:color w:val="auto"/>
                <w:szCs w:val="20"/>
              </w:rPr>
              <w:t>__________________________________________________________________________</w:t>
            </w:r>
            <w:r>
              <w:rPr>
                <w:color w:val="auto"/>
                <w:szCs w:val="20"/>
              </w:rPr>
              <w:t>____________________</w:t>
            </w:r>
          </w:p>
          <w:p>
            <w:pPr>
              <w:widowControl w:val="off"/>
              <w:spacing w:after="0" w:line="240" w:lineRule="auto"/>
              <w:ind w:firstLine="0"/>
              <w:rPr>
                <w:color w:val="auto"/>
                <w:szCs w:val="20"/>
              </w:rPr>
            </w:pPr>
            <w:r>
              <w:rPr>
                <w:color w:val="auto"/>
                <w:szCs w:val="20"/>
              </w:rPr>
              <w:t>«____» ___________20    года</w:t>
            </w:r>
          </w:p>
          <w:p>
            <w:pPr>
              <w:widowControl w:val="off"/>
              <w:spacing w:after="0" w:line="240" w:lineRule="auto"/>
              <w:ind w:firstLine="0"/>
              <w:rPr>
                <w:color w:val="auto"/>
                <w:szCs w:val="20"/>
              </w:rPr>
            </w:pPr>
            <w:r>
              <w:rPr>
                <w:color w:val="auto"/>
                <w:szCs w:val="20"/>
              </w:rPr>
              <w:t>Контактный телефон: _</w:t>
            </w:r>
            <w:r>
              <w:rPr>
                <w:color w:val="auto"/>
                <w:szCs w:val="20"/>
              </w:rPr>
              <w:t>___________________________</w:t>
            </w:r>
          </w:p>
          <w:p>
            <w:pPr>
              <w:widowControl w:val="off"/>
              <w:spacing w:after="0" w:line="240" w:lineRule="auto"/>
              <w:ind w:firstLine="0"/>
              <w:rPr>
                <w:color w:val="auto"/>
                <w:szCs w:val="20"/>
              </w:rPr>
            </w:pPr>
          </w:p>
          <w:p>
            <w:pPr>
              <w:widowControl w:val="off"/>
              <w:spacing w:after="0" w:line="240" w:lineRule="auto"/>
              <w:ind w:firstLine="0"/>
              <w:rPr>
                <w:color w:val="auto"/>
                <w:szCs w:val="20"/>
              </w:rPr>
            </w:pPr>
            <w:r>
              <w:rPr>
                <w:color w:val="auto"/>
                <w:szCs w:val="20"/>
                <w:lang w:val="en-US"/>
              </w:rPr>
              <w:t>e</w:t>
            </w:r>
            <w:r>
              <w:rPr>
                <w:color w:val="auto"/>
                <w:szCs w:val="20"/>
              </w:rPr>
              <w:t>-</w:t>
            </w:r>
            <w:r>
              <w:rPr>
                <w:color w:val="auto"/>
                <w:szCs w:val="20"/>
                <w:lang w:val="en-US"/>
              </w:rPr>
              <w:t>mail</w:t>
            </w:r>
            <w:r>
              <w:rPr>
                <w:color w:val="auto"/>
                <w:szCs w:val="20"/>
              </w:rPr>
              <w:t>:______________</w:t>
            </w:r>
            <w:r>
              <w:rPr>
                <w:color w:val="auto"/>
                <w:szCs w:val="20"/>
              </w:rPr>
              <w:t>____________________________</w:t>
            </w:r>
          </w:p>
        </w:tc>
      </w:tr>
      <w:tr>
        <w:tblPrEx>
          <w:tblLook w:val="0000"/>
        </w:tblPrEx>
        <w:trPr>
          <w:trHeight w:val="857"/>
        </w:trPr>
        <w:tc>
          <w:tcPr>
            <w:cnfStyle w:val="011000000000"/>
            <w:tcW w:w="4534" w:type="dxa"/>
          </w:tcPr>
          <w:p>
            <w:pPr>
              <w:widowControl w:val="off"/>
              <w:spacing w:after="0" w:line="240" w:lineRule="auto"/>
              <w:ind w:firstLine="0"/>
              <w:rPr>
                <w:color w:val="auto"/>
                <w:szCs w:val="20"/>
              </w:rPr>
            </w:pPr>
          </w:p>
          <w:p>
            <w:pPr>
              <w:widowControl w:val="off"/>
              <w:spacing w:after="0" w:line="240" w:lineRule="auto"/>
              <w:ind w:firstLine="0"/>
              <w:rPr>
                <w:color w:val="auto"/>
                <w:szCs w:val="20"/>
              </w:rPr>
            </w:pPr>
            <w:r>
              <w:rPr>
                <w:color w:val="auto"/>
                <w:szCs w:val="20"/>
              </w:rPr>
              <w:t>Директор</w:t>
            </w:r>
            <w:r>
              <w:rPr>
                <w:b/>
                <w:bCs/>
                <w:color w:val="auto"/>
                <w:szCs w:val="20"/>
              </w:rPr>
              <w:t>_____________</w:t>
            </w:r>
            <w:r>
              <w:rPr>
                <w:b/>
                <w:bCs/>
                <w:color w:val="auto"/>
                <w:szCs w:val="20"/>
              </w:rPr>
              <w:t xml:space="preserve"> </w:t>
            </w:r>
            <w:r>
              <w:rPr>
                <w:color w:val="auto"/>
                <w:szCs w:val="20"/>
              </w:rPr>
              <w:t>С.В. Побоченко</w:t>
            </w:r>
          </w:p>
          <w:p>
            <w:pPr>
              <w:widowControl w:val="off"/>
              <w:spacing w:after="0" w:line="240" w:lineRule="auto"/>
              <w:ind w:firstLine="0"/>
              <w:rPr>
                <w:color w:val="auto"/>
                <w:szCs w:val="20"/>
              </w:rPr>
            </w:pPr>
            <w:r>
              <w:rPr>
                <w:color w:val="auto"/>
                <w:szCs w:val="20"/>
              </w:rPr>
              <w:t xml:space="preserve">   </w:t>
            </w:r>
            <w:r>
              <w:rPr>
                <w:color w:val="auto"/>
                <w:szCs w:val="20"/>
              </w:rPr>
              <w:t xml:space="preserve">                        </w:t>
            </w:r>
            <w:r>
              <w:rPr>
                <w:color w:val="auto"/>
                <w:szCs w:val="20"/>
              </w:rPr>
              <w:t>М.П.</w:t>
            </w:r>
          </w:p>
        </w:tc>
        <w:tc>
          <w:tcPr>
            <w:cnfStyle w:val="010100000000"/>
            <w:tcW w:w="5954" w:type="dxa"/>
          </w:tcPr>
          <w:p>
            <w:pPr>
              <w:widowControl w:val="off"/>
              <w:spacing w:after="0" w:line="240" w:lineRule="auto"/>
              <w:ind w:firstLine="709"/>
              <w:rPr>
                <w:color w:val="auto"/>
                <w:szCs w:val="20"/>
              </w:rPr>
            </w:pPr>
          </w:p>
          <w:p>
            <w:pPr>
              <w:widowControl w:val="off"/>
              <w:spacing w:after="0" w:line="240" w:lineRule="auto"/>
              <w:ind w:firstLine="0"/>
              <w:rPr>
                <w:color w:val="auto"/>
                <w:szCs w:val="20"/>
              </w:rPr>
            </w:pPr>
            <w:r>
              <w:rPr>
                <w:color w:val="auto"/>
                <w:szCs w:val="20"/>
              </w:rPr>
              <w:t>___________________</w:t>
            </w:r>
            <w:r>
              <w:rPr>
                <w:color w:val="auto"/>
                <w:szCs w:val="20"/>
              </w:rPr>
              <w:t>(___________________________)</w:t>
            </w:r>
          </w:p>
          <w:p>
            <w:pPr>
              <w:widowControl w:val="off"/>
              <w:spacing w:after="0" w:line="240" w:lineRule="auto"/>
              <w:ind w:firstLine="0"/>
              <w:rPr>
                <w:color w:val="auto"/>
                <w:szCs w:val="20"/>
              </w:rPr>
            </w:pPr>
            <w:r>
              <w:rPr>
                <w:color w:val="auto"/>
                <w:szCs w:val="20"/>
              </w:rPr>
              <w:t xml:space="preserve">             </w:t>
            </w:r>
            <w:r>
              <w:rPr>
                <w:color w:val="auto"/>
                <w:szCs w:val="20"/>
              </w:rPr>
              <w:t xml:space="preserve">Подпись              </w:t>
            </w:r>
            <w:r>
              <w:rPr>
                <w:color w:val="auto"/>
                <w:szCs w:val="20"/>
              </w:rPr>
              <w:t xml:space="preserve">                      </w:t>
            </w:r>
            <w:r>
              <w:rPr>
                <w:color w:val="auto"/>
                <w:szCs w:val="20"/>
              </w:rPr>
              <w:t>ФИО</w:t>
            </w:r>
          </w:p>
        </w:tc>
      </w:tr>
    </w:tbl>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tbl>
      <w:tblPr>
        <w:tblW w:w="10632" w:type="dxa"/>
        <w:tblLook w:val="04A0"/>
      </w:tblPr>
      <w:tblGrid>
        <w:gridCol w:w="590"/>
        <w:gridCol w:w="2278"/>
        <w:gridCol w:w="3796"/>
        <w:gridCol w:w="1134"/>
        <w:gridCol w:w="1180"/>
        <w:gridCol w:w="1701"/>
      </w:tblGrid>
      <w:tr>
        <w:trPr>
          <w:trHeight w:val="851"/>
        </w:trPr>
        <w:tc>
          <w:tcPr>
            <w:cnfStyle w:val="101000000000"/>
            <w:tcW w:w="10632" w:type="dxa"/>
            <w:noWrap w:val="on"/>
            <w:gridSpan w:val="6"/>
            <w:tcBorders>
              <w:top w:val="nil" w:sz="4" w:space="0"/>
              <w:left w:val="nil" w:sz="4" w:space="0"/>
              <w:bottom w:val="nil" w:sz="4" w:space="0"/>
              <w:right w:val="nil" w:sz="4" w:space="0"/>
            </w:tcBorders>
            <w:shd w:val="clear" w:color="auto" w:fill="auto"/>
            <w:vAlign w:val="center"/>
          </w:tcPr>
          <w:p>
            <w:pPr>
              <w:spacing w:after="0" w:line="240" w:lineRule="auto"/>
              <w:ind w:firstLine="0"/>
              <w:jc w:val="right"/>
              <w:rPr>
                <w:color w:val="auto"/>
                <w:szCs w:val="20"/>
              </w:rPr>
            </w:pPr>
            <w:r>
              <w:rPr>
                <w:color w:val="auto"/>
                <w:szCs w:val="20"/>
              </w:rPr>
              <w:t>Приложение 1</w:t>
            </w:r>
          </w:p>
          <w:p>
            <w:pPr>
              <w:spacing w:after="0" w:line="240" w:lineRule="auto"/>
              <w:ind w:firstLine="0"/>
              <w:jc w:val="right"/>
              <w:rPr>
                <w:color w:val="auto"/>
                <w:szCs w:val="20"/>
              </w:rPr>
            </w:pPr>
            <w:r>
              <w:rPr>
                <w:color w:val="auto"/>
                <w:szCs w:val="20"/>
              </w:rPr>
              <w:t>к договору управления многоквартирном домом</w:t>
            </w:r>
          </w:p>
          <w:p>
            <w:pPr>
              <w:spacing w:after="0" w:line="240" w:lineRule="auto"/>
              <w:ind w:firstLine="0"/>
              <w:jc w:val="right"/>
              <w:rPr>
                <w:b/>
                <w:bCs/>
                <w:color w:val="auto"/>
                <w:szCs w:val="20"/>
              </w:rPr>
            </w:pPr>
            <w:r>
              <w:rPr>
                <w:color w:val="auto"/>
                <w:szCs w:val="20"/>
              </w:rPr>
              <w:t>от ________.2020 № Т253/5-2020</w:t>
            </w:r>
          </w:p>
        </w:tc>
      </w:tr>
      <w:tr>
        <w:trPr>
          <w:trHeight w:val="841"/>
        </w:trPr>
        <w:tc>
          <w:tcPr>
            <w:cnfStyle w:val="001000100000"/>
            <w:tcW w:w="10632" w:type="dxa"/>
            <w:noWrap w:val="on"/>
            <w:gridSpan w:val="6"/>
            <w:tcBorders>
              <w:top w:val="nil" w:sz="4" w:space="0"/>
              <w:left w:val="nil" w:sz="4" w:space="0"/>
              <w:bottom w:val="nil" w:sz="4" w:space="0"/>
              <w:right w:val="nil" w:sz="4" w:space="0"/>
            </w:tcBorders>
            <w:shd w:val="clear" w:color="auto" w:fill="auto"/>
            <w:vAlign w:val="center"/>
          </w:tcPr>
          <w:p>
            <w:pPr>
              <w:spacing w:after="0" w:line="240" w:lineRule="auto"/>
              <w:rPr>
                <w:b/>
                <w:bCs/>
                <w:color w:val="auto"/>
                <w:szCs w:val="20"/>
              </w:rPr>
            </w:pPr>
            <w:r>
              <w:rPr>
                <w:b/>
                <w:bCs/>
                <w:color w:val="auto"/>
                <w:szCs w:val="20"/>
              </w:rPr>
              <w:t xml:space="preserve">1. Перечень работ и услуг, выполняемых Управляющей компанией </w:t>
            </w:r>
          </w:p>
          <w:p>
            <w:pPr>
              <w:spacing w:after="0" w:line="240" w:lineRule="auto"/>
              <w:ind w:firstLine="0"/>
              <w:rPr>
                <w:b/>
                <w:bCs/>
                <w:color w:val="auto"/>
                <w:sz w:val="28"/>
                <w:szCs w:val="28"/>
              </w:rPr>
            </w:pPr>
            <w:r>
              <w:rPr>
                <w:color w:val="auto"/>
                <w:szCs w:val="20"/>
              </w:rPr>
              <w:t>Устанавливается следующий Перечень работ и услуг по содержанию общего имущества многоквартирного дома, подлежащий выполнению Управляющей организацией:</w:t>
            </w:r>
          </w:p>
        </w:tc>
      </w:tr>
      <w:tr>
        <w:trPr>
          <w:trHeight w:val="710"/>
        </w:trPr>
        <w:tc>
          <w:tcPr>
            <w:cnfStyle w:val="001000010000"/>
            <w:tcW w:w="10632" w:type="dxa"/>
            <w:noWrap w:val="on"/>
            <w:gridSpan w:val="6"/>
            <w:tcBorders>
              <w:top w:val="nil" w:sz="4" w:space="0"/>
              <w:left w:val="nil" w:sz="4" w:space="0"/>
              <w:bottom w:val="single" w:color="auto" w:sz="8" w:space="0"/>
              <w:right w:val="nil" w:sz="4" w:space="0"/>
            </w:tcBorders>
            <w:shd w:val="clear" w:color="auto" w:fill="auto"/>
            <w:vAlign w:val="center"/>
          </w:tcPr>
          <w:p>
            <w:pPr>
              <w:spacing w:after="0" w:line="240" w:lineRule="auto"/>
              <w:ind w:firstLine="0"/>
              <w:jc w:val="center"/>
              <w:rPr>
                <w:b/>
                <w:bCs/>
                <w:color w:val="auto"/>
                <w:szCs w:val="20"/>
              </w:rPr>
            </w:pPr>
            <w:r>
              <w:rPr>
                <w:color w:val="auto"/>
                <w:sz w:val="24"/>
                <w:szCs w:val="24"/>
              </w:rPr>
              <w:t> </w:t>
            </w:r>
            <w:r>
              <w:rPr>
                <w:b/>
                <w:bCs/>
                <w:color w:val="auto"/>
                <w:szCs w:val="20"/>
              </w:rPr>
              <w:t>ПЕРЕЧЕНЬ</w:t>
            </w:r>
          </w:p>
          <w:p>
            <w:pPr>
              <w:spacing w:after="0" w:line="240" w:lineRule="auto"/>
              <w:ind w:firstLine="0"/>
              <w:jc w:val="center"/>
              <w:rPr>
                <w:color w:val="auto"/>
                <w:sz w:val="24"/>
                <w:szCs w:val="24"/>
              </w:rPr>
            </w:pPr>
            <w:r>
              <w:rPr>
                <w:b/>
                <w:bCs/>
                <w:color w:val="auto"/>
                <w:szCs w:val="20"/>
              </w:rPr>
              <w:t>работ и услуг по содержанию и ремонту общего имущества собственников помещений в многоквартирном доме</w:t>
            </w:r>
          </w:p>
        </w:tc>
      </w:tr>
      <w:tr>
        <w:trPr>
          <w:trHeight w:val="480"/>
        </w:trPr>
        <w:tc>
          <w:tcPr>
            <w:cnfStyle w:val="001000100000"/>
            <w:tcW w:w="2835"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Адрес многоквартирного дома</w:t>
            </w:r>
          </w:p>
        </w:tc>
        <w:tc>
          <w:tcPr>
            <w:cnfStyle w:val="000000100000"/>
            <w:tcW w:w="7797" w:type="dxa"/>
            <w:gridSpan w:val="4"/>
            <w:tcBorders>
              <w:top w:val="single" w:color="auto" w:sz="8" w:space="0"/>
              <w:left w:val="nil" w:sz="4" w:space="0"/>
              <w:bottom w:val="single" w:color="auto" w:sz="8" w:space="0"/>
              <w:right w:val="single" w:color="000000"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г. Новосибирск, ул. Титова д. 253/5</w:t>
            </w:r>
          </w:p>
        </w:tc>
      </w:tr>
      <w:tr>
        <w:trPr>
          <w:trHeight w:val="480"/>
        </w:trPr>
        <w:tc>
          <w:tcPr>
            <w:cnfStyle w:val="001000010000"/>
            <w:tcW w:w="2835" w:type="dxa"/>
            <w:gridSpan w:val="2"/>
            <w:tcBorders>
              <w:top w:val="single" w:color="auto" w:sz="8" w:space="0"/>
              <w:left w:val="single" w:color="auto" w:sz="8" w:space="0"/>
              <w:bottom w:val="nil" w:sz="4"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Этажность</w:t>
            </w:r>
          </w:p>
        </w:tc>
        <w:tc>
          <w:tcPr>
            <w:cnfStyle w:val="000000010000"/>
            <w:tcW w:w="7797" w:type="dxa"/>
            <w:gridSpan w:val="4"/>
            <w:tcBorders>
              <w:top w:val="single" w:color="auto" w:sz="8" w:space="0"/>
              <w:left w:val="nil" w:sz="4" w:space="0"/>
              <w:bottom w:val="nil" w:sz="4"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14</w:t>
            </w:r>
          </w:p>
        </w:tc>
      </w:tr>
      <w:tr>
        <w:trPr>
          <w:trHeight w:val="435"/>
        </w:trPr>
        <w:tc>
          <w:tcPr>
            <w:cnfStyle w:val="001000100000"/>
            <w:tcW w:w="2835" w:type="dxa"/>
            <w:gridSpan w:val="2"/>
            <w:tcBorders>
              <w:top w:val="single" w:color="auto" w:sz="8" w:space="0"/>
              <w:left w:val="single" w:color="auto" w:sz="8" w:space="0"/>
              <w:bottom w:val="nil" w:sz="4"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Количество лифтов</w:t>
            </w:r>
          </w:p>
        </w:tc>
        <w:tc>
          <w:tcPr>
            <w:cnfStyle w:val="000000100000"/>
            <w:tcW w:w="7797" w:type="dxa"/>
            <w:gridSpan w:val="4"/>
            <w:tcBorders>
              <w:top w:val="single" w:color="auto" w:sz="8" w:space="0"/>
              <w:left w:val="nil" w:sz="4" w:space="0"/>
              <w:bottom w:val="nil" w:sz="4"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4</w:t>
            </w:r>
          </w:p>
        </w:tc>
      </w:tr>
      <w:tr>
        <w:trPr>
          <w:trHeight w:val="420"/>
        </w:trPr>
        <w:tc>
          <w:tcPr>
            <w:cnfStyle w:val="001000010000"/>
            <w:tcW w:w="2835" w:type="dxa"/>
            <w:gridSpan w:val="2"/>
            <w:tcBorders>
              <w:top w:val="single" w:color="auto" w:sz="8" w:space="0"/>
              <w:left w:val="single" w:color="auto" w:sz="8" w:space="0"/>
              <w:bottom w:val="nil" w:sz="4"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Количество квартир</w:t>
            </w:r>
          </w:p>
        </w:tc>
        <w:tc>
          <w:tcPr>
            <w:cnfStyle w:val="000000010000"/>
            <w:tcW w:w="7797" w:type="dxa"/>
            <w:gridSpan w:val="4"/>
            <w:tcBorders>
              <w:top w:val="single" w:color="auto" w:sz="8" w:space="0"/>
              <w:left w:val="nil" w:sz="4" w:space="0"/>
              <w:bottom w:val="nil" w:sz="4"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224</w:t>
            </w:r>
          </w:p>
        </w:tc>
      </w:tr>
      <w:tr>
        <w:trPr>
          <w:trHeight w:val="510"/>
        </w:trPr>
        <w:tc>
          <w:tcPr>
            <w:cnfStyle w:val="001000100000"/>
            <w:tcW w:w="2835" w:type="dxa"/>
            <w:gridSpan w:val="2"/>
            <w:tcBorders>
              <w:top w:val="single" w:color="auto" w:sz="8" w:space="0"/>
              <w:left w:val="single" w:color="auto" w:sz="8" w:space="0"/>
              <w:bottom w:val="nil" w:sz="4"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 xml:space="preserve">Количество нежилых помещений </w:t>
            </w:r>
          </w:p>
        </w:tc>
        <w:tc>
          <w:tcPr>
            <w:cnfStyle w:val="000000100000"/>
            <w:tcW w:w="7797" w:type="dxa"/>
            <w:gridSpan w:val="4"/>
            <w:tcBorders>
              <w:top w:val="single" w:color="auto" w:sz="8" w:space="0"/>
              <w:left w:val="nil" w:sz="4" w:space="0"/>
              <w:bottom w:val="nil" w:sz="4"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0</w:t>
            </w:r>
          </w:p>
        </w:tc>
      </w:tr>
      <w:tr>
        <w:trPr>
          <w:trHeight w:val="495"/>
        </w:trPr>
        <w:tc>
          <w:tcPr>
            <w:cnfStyle w:val="001000010000"/>
            <w:tcW w:w="2835" w:type="dxa"/>
            <w:gridSpan w:val="2"/>
            <w:tcBorders>
              <w:top w:val="single" w:color="auto" w:sz="8" w:space="0"/>
              <w:left w:val="single" w:color="auto" w:sz="8" w:space="0"/>
              <w:bottom w:val="nil" w:sz="4" w:space="0"/>
              <w:right w:val="single" w:color="000000" w:sz="8" w:space="0"/>
            </w:tcBorders>
            <w:shd w:val="clear" w:color="auto" w:fill="auto"/>
          </w:tcPr>
          <w:p>
            <w:pPr>
              <w:spacing w:after="0" w:line="240" w:lineRule="auto"/>
              <w:ind w:firstLine="0"/>
              <w:jc w:val="center"/>
              <w:rPr>
                <w:color w:val="auto"/>
                <w:sz w:val="18"/>
                <w:szCs w:val="18"/>
              </w:rPr>
            </w:pPr>
            <w:r>
              <w:rPr>
                <w:color w:val="auto"/>
                <w:sz w:val="18"/>
                <w:szCs w:val="18"/>
              </w:rPr>
              <w:t>Общая площадь помещений, в т.ч.:</w:t>
            </w:r>
          </w:p>
        </w:tc>
        <w:tc>
          <w:tcPr>
            <w:cnfStyle w:val="000000010000"/>
            <w:tcW w:w="7797" w:type="dxa"/>
            <w:gridSpan w:val="4"/>
            <w:tcBorders>
              <w:top w:val="single" w:color="auto" w:sz="8" w:space="0"/>
              <w:left w:val="nil" w:sz="4" w:space="0"/>
              <w:bottom w:val="nil" w:sz="4"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8252,80</w:t>
            </w:r>
          </w:p>
        </w:tc>
      </w:tr>
      <w:tr>
        <w:trPr>
          <w:trHeight w:val="495"/>
        </w:trPr>
        <w:tc>
          <w:tcPr>
            <w:cnfStyle w:val="001000100000"/>
            <w:tcW w:w="2835" w:type="dxa"/>
            <w:gridSpan w:val="2"/>
            <w:tcBorders>
              <w:top w:val="nil" w:sz="4" w:space="0"/>
              <w:left w:val="single" w:color="auto" w:sz="8" w:space="0"/>
              <w:bottom w:val="nil" w:sz="4" w:space="0"/>
              <w:right w:val="single" w:color="000000" w:sz="8" w:space="0"/>
            </w:tcBorders>
            <w:shd w:val="clear" w:color="auto" w:fill="auto"/>
          </w:tcPr>
          <w:p>
            <w:pPr>
              <w:spacing w:after="0" w:line="240" w:lineRule="auto"/>
              <w:ind w:firstLine="0"/>
              <w:jc w:val="center"/>
              <w:rPr>
                <w:color w:val="auto"/>
                <w:sz w:val="18"/>
                <w:szCs w:val="18"/>
              </w:rPr>
            </w:pPr>
            <w:r>
              <w:rPr>
                <w:color w:val="auto"/>
                <w:sz w:val="18"/>
                <w:szCs w:val="18"/>
              </w:rPr>
              <w:t xml:space="preserve"> площадь жилых помещений</w:t>
            </w:r>
          </w:p>
        </w:tc>
        <w:tc>
          <w:tcPr>
            <w:cnfStyle w:val="000000100000"/>
            <w:tcW w:w="7797" w:type="dxa"/>
            <w:gridSpan w:val="4"/>
            <w:tcBorders>
              <w:top w:val="nil" w:sz="4" w:space="0"/>
              <w:left w:val="nil" w:sz="4" w:space="0"/>
              <w:bottom w:val="nil" w:sz="4"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8252,80</w:t>
            </w:r>
          </w:p>
        </w:tc>
      </w:tr>
      <w:tr>
        <w:trPr>
          <w:trHeight w:val="495"/>
        </w:trPr>
        <w:tc>
          <w:tcPr>
            <w:cnfStyle w:val="001000010000"/>
            <w:tcW w:w="2835" w:type="dxa"/>
            <w:gridSpan w:val="2"/>
            <w:tcBorders>
              <w:top w:val="nil" w:sz="4" w:space="0"/>
              <w:left w:val="single" w:color="auto" w:sz="8" w:space="0"/>
              <w:bottom w:val="nil" w:sz="4" w:space="0"/>
              <w:right w:val="single" w:color="000000" w:sz="8" w:space="0"/>
            </w:tcBorders>
            <w:shd w:val="clear" w:color="auto" w:fill="auto"/>
          </w:tcPr>
          <w:p>
            <w:pPr>
              <w:spacing w:after="0" w:line="240" w:lineRule="auto"/>
              <w:ind w:firstLine="0"/>
              <w:jc w:val="center"/>
              <w:rPr>
                <w:color w:val="auto"/>
                <w:sz w:val="18"/>
                <w:szCs w:val="18"/>
              </w:rPr>
            </w:pPr>
            <w:r>
              <w:rPr>
                <w:color w:val="auto"/>
                <w:sz w:val="18"/>
                <w:szCs w:val="18"/>
              </w:rPr>
              <w:t>площадь нежилых помещени</w:t>
            </w:r>
            <w:r>
              <w:rPr>
                <w:color w:val="auto"/>
                <w:sz w:val="18"/>
                <w:szCs w:val="18"/>
              </w:rPr>
              <w:t>й</w:t>
            </w:r>
          </w:p>
        </w:tc>
        <w:tc>
          <w:tcPr>
            <w:cnfStyle w:val="000000010000"/>
            <w:tcW w:w="7797" w:type="dxa"/>
            <w:gridSpan w:val="4"/>
            <w:tcBorders>
              <w:top w:val="nil" w:sz="4" w:space="0"/>
              <w:left w:val="nil" w:sz="4" w:space="0"/>
              <w:bottom w:val="nil" w:sz="4" w:space="0"/>
              <w:right w:val="single" w:color="000000" w:sz="8" w:space="0"/>
            </w:tcBorders>
            <w:shd w:val="clear" w:color="auto" w:fill="auto"/>
            <w:vAlign w:val="center"/>
          </w:tcPr>
          <w:p>
            <w:pPr>
              <w:spacing w:after="0" w:line="240" w:lineRule="auto"/>
              <w:ind w:firstLine="0"/>
              <w:jc w:val="center"/>
              <w:rPr>
                <w:color w:val="auto"/>
                <w:sz w:val="18"/>
                <w:szCs w:val="18"/>
              </w:rPr>
            </w:pPr>
            <w:r>
              <w:rPr>
                <w:color w:val="auto"/>
                <w:sz w:val="18"/>
                <w:szCs w:val="18"/>
              </w:rPr>
              <w:t>0,00</w:t>
            </w:r>
          </w:p>
        </w:tc>
      </w:tr>
      <w:tr>
        <w:trPr>
          <w:trHeight w:val="458"/>
        </w:trPr>
        <w:tc>
          <w:tcPr>
            <w:cnfStyle w:val="001000100000"/>
            <w:tcW w:w="283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Виды работ и услуг по содержанию общего имущества  дома</w:t>
            </w:r>
          </w:p>
        </w:tc>
        <w:tc>
          <w:tcPr>
            <w:cnfStyle w:val="000000100000"/>
            <w:tcW w:w="3796" w:type="dxa"/>
            <w:vMerge w:val="restart"/>
            <w:tcBorders>
              <w:top w:val="nil" w:sz="4" w:space="0"/>
              <w:left w:val="single" w:color="auto" w:sz="8" w:space="0"/>
              <w:bottom w:val="single" w:color="000000"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Статьи расходов</w:t>
            </w:r>
          </w:p>
        </w:tc>
        <w:tc>
          <w:tcPr>
            <w:cnfStyle w:val="000000100000"/>
            <w:tcW w:w="1134" w:type="dxa"/>
            <w:vMerge w:val="restart"/>
            <w:tcBorders>
              <w:top w:val="nil" w:sz="4" w:space="0"/>
              <w:left w:val="single" w:color="auto" w:sz="8" w:space="0"/>
              <w:bottom w:val="single" w:color="000000"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Стоимость работ и услуг в месяц, руб.</w:t>
            </w:r>
          </w:p>
        </w:tc>
        <w:tc>
          <w:tcPr>
            <w:cnfStyle w:val="000000100000"/>
            <w:tcW w:w="1166" w:type="dxa"/>
            <w:vMerge w:val="restart"/>
            <w:tcBorders>
              <w:top w:val="nil" w:sz="4" w:space="0"/>
              <w:left w:val="single" w:color="auto" w:sz="8" w:space="0"/>
              <w:bottom w:val="single" w:color="000000"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Стоимость работ и услуг в год, руб.</w:t>
            </w:r>
          </w:p>
        </w:tc>
        <w:tc>
          <w:tcPr>
            <w:cnfStyle w:val="000000100000"/>
            <w:tcW w:w="1701" w:type="dxa"/>
            <w:vMerge w:val="restart"/>
            <w:tcBorders>
              <w:top w:val="nil" w:sz="4" w:space="0"/>
              <w:left w:val="single" w:color="auto" w:sz="8" w:space="0"/>
              <w:bottom w:val="single" w:color="000000"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Стоимость работ и услуг в месяц на 1 кв.м. площади помещений, руб.</w:t>
            </w:r>
          </w:p>
        </w:tc>
      </w:tr>
      <w:tr>
        <w:trPr>
          <w:trHeight w:val="885"/>
        </w:trPr>
        <w:tc>
          <w:tcPr>
            <w:cnfStyle w:val="001000010000"/>
            <w:tcW w:w="2835" w:type="dxa"/>
            <w:gridSpan w:val="2"/>
            <w:vMerge w:val="continue"/>
            <w:tcBorders>
              <w:top w:val="single" w:color="auto" w:sz="8" w:space="0"/>
              <w:left w:val="single" w:color="auto" w:sz="8" w:space="0"/>
              <w:bottom w:val="single" w:color="000000" w:sz="8" w:space="0"/>
              <w:right w:val="single" w:color="000000" w:sz="8" w:space="0"/>
            </w:tcBorders>
            <w:vAlign w:val="center"/>
          </w:tcPr>
          <w:p>
            <w:pPr>
              <w:spacing w:after="0" w:line="240" w:lineRule="auto"/>
              <w:ind w:firstLine="0"/>
              <w:jc w:val="left"/>
              <w:rPr>
                <w:b/>
                <w:bCs/>
                <w:color w:val="auto"/>
                <w:sz w:val="18"/>
                <w:szCs w:val="18"/>
              </w:rPr>
            </w:pPr>
          </w:p>
        </w:tc>
        <w:tc>
          <w:tcPr>
            <w:cnfStyle w:val="000000010000"/>
            <w:tcW w:w="3796" w:type="dxa"/>
            <w:vMerge w:val="continue"/>
            <w:tcBorders>
              <w:top w:val="nil" w:sz="4" w:space="0"/>
              <w:left w:val="single" w:color="auto" w:sz="8" w:space="0"/>
              <w:bottom w:val="single" w:color="000000" w:sz="8" w:space="0"/>
              <w:right w:val="single" w:color="auto" w:sz="8" w:space="0"/>
            </w:tcBorders>
            <w:vAlign w:val="center"/>
          </w:tcPr>
          <w:p>
            <w:pPr>
              <w:spacing w:after="0" w:line="240" w:lineRule="auto"/>
              <w:ind w:firstLine="0"/>
              <w:jc w:val="left"/>
              <w:rPr>
                <w:b/>
                <w:bCs/>
                <w:color w:val="auto"/>
                <w:sz w:val="18"/>
                <w:szCs w:val="18"/>
              </w:rPr>
            </w:pPr>
          </w:p>
        </w:tc>
        <w:tc>
          <w:tcPr>
            <w:cnfStyle w:val="000000010000"/>
            <w:tcW w:w="1134" w:type="dxa"/>
            <w:vMerge w:val="continue"/>
            <w:tcBorders>
              <w:top w:val="nil" w:sz="4" w:space="0"/>
              <w:left w:val="single" w:color="auto" w:sz="8" w:space="0"/>
              <w:bottom w:val="single" w:color="000000" w:sz="8" w:space="0"/>
              <w:right w:val="single" w:color="auto" w:sz="8" w:space="0"/>
            </w:tcBorders>
            <w:vAlign w:val="center"/>
          </w:tcPr>
          <w:p>
            <w:pPr>
              <w:spacing w:after="0" w:line="240" w:lineRule="auto"/>
              <w:ind w:firstLine="0"/>
              <w:jc w:val="left"/>
              <w:rPr>
                <w:b/>
                <w:bCs/>
                <w:color w:val="auto"/>
                <w:sz w:val="18"/>
                <w:szCs w:val="18"/>
              </w:rPr>
            </w:pPr>
          </w:p>
        </w:tc>
        <w:tc>
          <w:tcPr>
            <w:cnfStyle w:val="000000010000"/>
            <w:tcW w:w="1166" w:type="dxa"/>
            <w:vMerge w:val="continue"/>
            <w:tcBorders>
              <w:top w:val="nil" w:sz="4" w:space="0"/>
              <w:left w:val="single" w:color="auto" w:sz="8" w:space="0"/>
              <w:bottom w:val="single" w:color="000000" w:sz="8" w:space="0"/>
              <w:right w:val="single" w:color="auto" w:sz="8" w:space="0"/>
            </w:tcBorders>
            <w:vAlign w:val="center"/>
          </w:tcPr>
          <w:p>
            <w:pPr>
              <w:spacing w:after="0" w:line="240" w:lineRule="auto"/>
              <w:ind w:firstLine="0"/>
              <w:jc w:val="left"/>
              <w:rPr>
                <w:b/>
                <w:bCs/>
                <w:color w:val="auto"/>
                <w:sz w:val="18"/>
                <w:szCs w:val="18"/>
              </w:rPr>
            </w:pPr>
          </w:p>
        </w:tc>
        <w:tc>
          <w:tcPr>
            <w:cnfStyle w:val="000000010000"/>
            <w:tcW w:w="1701" w:type="dxa"/>
            <w:vMerge w:val="continue"/>
            <w:tcBorders>
              <w:top w:val="nil" w:sz="4" w:space="0"/>
              <w:left w:val="single" w:color="auto" w:sz="8" w:space="0"/>
              <w:bottom w:val="single" w:color="000000" w:sz="8" w:space="0"/>
              <w:right w:val="single" w:color="auto" w:sz="8" w:space="0"/>
            </w:tcBorders>
            <w:vAlign w:val="center"/>
          </w:tcPr>
          <w:p>
            <w:pPr>
              <w:spacing w:after="0" w:line="240" w:lineRule="auto"/>
              <w:ind w:firstLine="0"/>
              <w:jc w:val="left"/>
              <w:rPr>
                <w:b/>
                <w:bCs/>
                <w:color w:val="auto"/>
                <w:sz w:val="18"/>
                <w:szCs w:val="18"/>
              </w:rPr>
            </w:pPr>
          </w:p>
        </w:tc>
      </w:tr>
      <w:tr>
        <w:trPr>
          <w:trHeight w:val="2881"/>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color w:val="auto"/>
                <w:sz w:val="18"/>
                <w:szCs w:val="18"/>
              </w:rPr>
            </w:pPr>
            <w:r>
              <w:rPr>
                <w:b/>
                <w:bCs/>
                <w:color w:val="auto"/>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8"/>
                <w:szCs w:val="18"/>
              </w:rPr>
            </w:pPr>
            <w:r>
              <w:rPr>
                <w:color w:val="auto"/>
                <w:sz w:val="18"/>
                <w:szCs w:val="18"/>
              </w:rPr>
              <w:t>Проведение технических осмотров, профилактического ремонта и устранение незначительных неисправностей в системах отопления, водоснабжения, водоотведения, электроснабжения, а также: ремонт, регулировка, наладка и испытание систем центрального отопления; промывка, опрессовка, консервация и расконсервация системы центрального отопления; укрепление трубопроводов, мелкий ремонт изоляции, проверка исправности канализационных вытяжек и устранение причин при обнаружении их неисправности и т.д.</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44004,33</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528051,96</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5,33</w:t>
            </w:r>
          </w:p>
        </w:tc>
      </w:tr>
      <w:tr>
        <w:trPr>
          <w:trHeight w:val="3667"/>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2</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color w:val="auto"/>
                <w:sz w:val="18"/>
                <w:szCs w:val="18"/>
              </w:rPr>
            </w:pPr>
            <w:r>
              <w:rPr>
                <w:b/>
                <w:bCs/>
                <w:color w:val="auto"/>
                <w:sz w:val="18"/>
                <w:szCs w:val="18"/>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несущих конструкций (перегородок, внутренней отделки, полов) многоквартирного дома</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8"/>
                <w:szCs w:val="18"/>
              </w:rPr>
            </w:pPr>
            <w:r>
              <w:rPr>
                <w:color w:val="auto"/>
                <w:sz w:val="18"/>
                <w:szCs w:val="18"/>
              </w:rPr>
              <w:t>Проведение технических осмотров, профилактического ремонта, устранение незначительных неисправностей в конструктивных элементах здания, смена и восстановление разбитых стекол; ремонт и укрепление окон и дверей; очистка кровли от мусора, грязи, снега, наледи, снежных шапок и сосулек и т.д.</w:t>
            </w:r>
          </w:p>
        </w:tc>
        <w:tc>
          <w:tcPr>
            <w:cnfStyle w:val="00000001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18074,14</w:t>
            </w:r>
          </w:p>
        </w:tc>
        <w:tc>
          <w:tcPr>
            <w:cnfStyle w:val="00000001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216889,68</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2,19</w:t>
            </w:r>
          </w:p>
        </w:tc>
      </w:tr>
      <w:tr>
        <w:trPr>
          <w:trHeight w:val="1249"/>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3</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sz w:val="18"/>
                <w:szCs w:val="18"/>
              </w:rPr>
            </w:pPr>
            <w:r>
              <w:rPr>
                <w:b/>
                <w:bCs/>
                <w:sz w:val="18"/>
                <w:szCs w:val="18"/>
              </w:rPr>
              <w:t xml:space="preserve">Аварийно-ремонтное обслуживание </w:t>
            </w:r>
            <w:r>
              <w:rPr>
                <w:sz w:val="18"/>
                <w:szCs w:val="18"/>
              </w:rPr>
              <w:t>(обеспечение устранения аварий на внутридомовых инженерных системах в многоквартирном доме)</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rPr>
                <w:sz w:val="18"/>
                <w:szCs w:val="18"/>
              </w:rPr>
            </w:pPr>
            <w:r>
              <w:rPr>
                <w:sz w:val="18"/>
                <w:szCs w:val="18"/>
              </w:rPr>
              <w:t xml:space="preserve">В соответствии с установленными предельными сроками на внутридомовых инженерных системах в многоквартирном доме </w:t>
            </w:r>
          </w:p>
        </w:tc>
        <w:tc>
          <w:tcPr>
            <w:cnfStyle w:val="00000010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9143,82</w:t>
            </w:r>
          </w:p>
        </w:tc>
        <w:tc>
          <w:tcPr>
            <w:cnfStyle w:val="00000010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109725,84</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1,11</w:t>
            </w:r>
          </w:p>
        </w:tc>
      </w:tr>
      <w:tr>
        <w:trPr>
          <w:trHeight w:val="401"/>
        </w:trPr>
        <w:tc>
          <w:tcPr>
            <w:cnfStyle w:val="001000010000"/>
            <w:tcW w:w="576"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4</w:t>
            </w:r>
          </w:p>
        </w:tc>
        <w:tc>
          <w:tcPr>
            <w:cnfStyle w:val="000000010000"/>
            <w:tcW w:w="2259"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color w:val="auto"/>
                <w:sz w:val="18"/>
                <w:szCs w:val="18"/>
              </w:rPr>
            </w:pPr>
            <w:r>
              <w:rPr>
                <w:b/>
                <w:bCs/>
                <w:color w:val="auto"/>
                <w:sz w:val="18"/>
                <w:szCs w:val="18"/>
              </w:rPr>
              <w:t>Санитарное содержание лестничных клеток</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bookmarkStart w:id="1" w:name="_GoBack"/>
            <w:bookmarkEnd w:id="1"/>
            <w:r>
              <w:rPr>
                <w:b/>
                <w:bCs/>
                <w:color w:val="auto"/>
                <w:sz w:val="18"/>
                <w:szCs w:val="18"/>
              </w:rPr>
              <w:t> </w:t>
            </w:r>
          </w:p>
        </w:tc>
        <w:tc>
          <w:tcPr>
            <w:cnfStyle w:val="00000001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29119,45</w:t>
            </w:r>
          </w:p>
        </w:tc>
        <w:tc>
          <w:tcPr>
            <w:cnfStyle w:val="00000001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349433,40</w:t>
            </w:r>
          </w:p>
        </w:tc>
        <w:tc>
          <w:tcPr>
            <w:cnfStyle w:val="000000010000"/>
            <w:tcW w:w="1701"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3,53</w:t>
            </w:r>
          </w:p>
        </w:tc>
      </w:tr>
      <w:tr>
        <w:trPr>
          <w:trHeight w:val="525"/>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4.1</w:t>
            </w:r>
          </w:p>
        </w:tc>
        <w:tc>
          <w:tcPr>
            <w:cnfStyle w:val="000000100000"/>
            <w:tcW w:w="2259" w:type="dxa"/>
            <w:tcBorders>
              <w:top w:val="nil" w:sz="4" w:space="0"/>
              <w:left w:val="nil" w:sz="4" w:space="0"/>
              <w:bottom w:val="single" w:color="auto" w:sz="8" w:space="0"/>
              <w:right w:val="single" w:color="auto" w:sz="8" w:space="0"/>
            </w:tcBorders>
            <w:shd w:val="clear" w:color="auto" w:fill="auto"/>
          </w:tcPr>
          <w:p>
            <w:pPr>
              <w:spacing w:after="0" w:line="240" w:lineRule="auto"/>
              <w:ind w:firstLine="0"/>
              <w:jc w:val="left"/>
              <w:rPr>
                <w:color w:val="auto"/>
                <w:sz w:val="16"/>
                <w:szCs w:val="16"/>
              </w:rPr>
            </w:pPr>
            <w:r>
              <w:rPr>
                <w:color w:val="auto"/>
                <w:sz w:val="16"/>
                <w:szCs w:val="16"/>
              </w:rPr>
              <w:t>влажное подметание полов лестничных площадок и маршей</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нижние три этажа - 5 раз в неделю, выше третьего этажа - 2 раза в неделю</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25608,23</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307298,72</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3,10</w:t>
            </w:r>
          </w:p>
        </w:tc>
      </w:tr>
      <w:tr>
        <w:trPr>
          <w:trHeight w:val="315"/>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4.2</w:t>
            </w:r>
          </w:p>
        </w:tc>
        <w:tc>
          <w:tcPr>
            <w:cnfStyle w:val="000000010000"/>
            <w:tcW w:w="2259" w:type="dxa"/>
            <w:tcBorders>
              <w:top w:val="nil" w:sz="4" w:space="0"/>
              <w:left w:val="nil" w:sz="4" w:space="0"/>
              <w:bottom w:val="single" w:color="auto" w:sz="8" w:space="0"/>
              <w:right w:val="single" w:color="auto" w:sz="8" w:space="0"/>
            </w:tcBorders>
            <w:shd w:val="clear" w:color="auto" w:fill="auto"/>
          </w:tcPr>
          <w:p>
            <w:pPr>
              <w:spacing w:after="0" w:line="240" w:lineRule="auto"/>
              <w:ind w:firstLine="0"/>
              <w:jc w:val="left"/>
              <w:rPr>
                <w:color w:val="auto"/>
                <w:sz w:val="16"/>
                <w:szCs w:val="16"/>
              </w:rPr>
            </w:pPr>
            <w:r>
              <w:rPr>
                <w:color w:val="auto"/>
                <w:sz w:val="16"/>
                <w:szCs w:val="16"/>
              </w:rPr>
              <w:t>мытье лестничных площадок и маршей</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1 раз в месяц</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2690,35</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32284,15</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0,33</w:t>
            </w:r>
          </w:p>
        </w:tc>
      </w:tr>
      <w:tr>
        <w:trPr>
          <w:trHeight w:val="315"/>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4.3</w:t>
            </w:r>
          </w:p>
        </w:tc>
        <w:tc>
          <w:tcPr>
            <w:cnfStyle w:val="000000100000"/>
            <w:tcW w:w="2259" w:type="dxa"/>
            <w:tcBorders>
              <w:top w:val="nil" w:sz="4" w:space="0"/>
              <w:left w:val="nil" w:sz="4" w:space="0"/>
              <w:bottom w:val="single" w:color="auto" w:sz="8" w:space="0"/>
              <w:right w:val="single" w:color="auto" w:sz="8" w:space="0"/>
            </w:tcBorders>
            <w:shd w:val="clear" w:color="auto" w:fill="auto"/>
          </w:tcPr>
          <w:p>
            <w:pPr>
              <w:spacing w:after="0" w:line="240" w:lineRule="auto"/>
              <w:ind w:firstLine="0"/>
              <w:jc w:val="left"/>
              <w:rPr>
                <w:color w:val="auto"/>
                <w:sz w:val="16"/>
                <w:szCs w:val="16"/>
              </w:rPr>
            </w:pPr>
            <w:r>
              <w:rPr>
                <w:color w:val="auto"/>
                <w:sz w:val="16"/>
                <w:szCs w:val="16"/>
              </w:rPr>
              <w:t>мытье полов кабины лифтов</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2 раза в неделю</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145,60</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1747,17</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0,02</w:t>
            </w:r>
          </w:p>
        </w:tc>
      </w:tr>
      <w:tr>
        <w:trPr>
          <w:trHeight w:val="1155"/>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4.4</w:t>
            </w:r>
          </w:p>
        </w:tc>
        <w:tc>
          <w:tcPr>
            <w:cnfStyle w:val="000000010000"/>
            <w:tcW w:w="2259" w:type="dxa"/>
            <w:tcBorders>
              <w:top w:val="nil" w:sz="4" w:space="0"/>
              <w:left w:val="nil" w:sz="4" w:space="0"/>
              <w:bottom w:val="single" w:color="auto" w:sz="8" w:space="0"/>
              <w:right w:val="single" w:color="auto" w:sz="8" w:space="0"/>
            </w:tcBorders>
            <w:shd w:val="clear" w:color="auto" w:fill="auto"/>
          </w:tcPr>
          <w:p>
            <w:pPr>
              <w:spacing w:after="0" w:line="240" w:lineRule="auto"/>
              <w:ind w:firstLine="0"/>
              <w:jc w:val="left"/>
              <w:rPr>
                <w:color w:val="auto"/>
                <w:sz w:val="16"/>
                <w:szCs w:val="16"/>
              </w:rPr>
            </w:pPr>
            <w:r>
              <w:rPr>
                <w:color w:val="auto"/>
                <w:sz w:val="16"/>
                <w:szCs w:val="16"/>
              </w:rPr>
              <w:t>влажная протирка стен, дверей, оконных ограждений, перил, чердачных лестниц, плафонов, почтовых ящиков, шкафов для электросчетчиков и слаботочных устройств, обметание пыли с потолков</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1 раз в год</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186,36</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2236,37</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0,02</w:t>
            </w:r>
          </w:p>
        </w:tc>
      </w:tr>
      <w:tr>
        <w:trPr>
          <w:trHeight w:val="510"/>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4.5</w:t>
            </w:r>
          </w:p>
        </w:tc>
        <w:tc>
          <w:tcPr>
            <w:cnfStyle w:val="000000100000"/>
            <w:tcW w:w="2259" w:type="dxa"/>
            <w:tcBorders>
              <w:top w:val="nil" w:sz="4" w:space="0"/>
              <w:left w:val="nil" w:sz="4" w:space="0"/>
              <w:bottom w:val="single" w:color="auto" w:sz="8" w:space="0"/>
              <w:right w:val="single" w:color="auto" w:sz="8" w:space="0"/>
            </w:tcBorders>
            <w:shd w:val="clear" w:color="auto" w:fill="auto"/>
          </w:tcPr>
          <w:p>
            <w:pPr>
              <w:spacing w:after="0" w:line="240" w:lineRule="auto"/>
              <w:ind w:firstLine="0"/>
              <w:jc w:val="left"/>
              <w:rPr>
                <w:color w:val="auto"/>
                <w:sz w:val="16"/>
                <w:szCs w:val="16"/>
              </w:rPr>
            </w:pPr>
            <w:r>
              <w:rPr>
                <w:color w:val="auto"/>
                <w:sz w:val="16"/>
                <w:szCs w:val="16"/>
              </w:rPr>
              <w:t>влажная протирка стен, дверей, потолков и плафонов кабины лифта</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1 раз в месяц</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87,36</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1048,30</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0,01</w:t>
            </w:r>
          </w:p>
        </w:tc>
      </w:tr>
      <w:tr>
        <w:trPr>
          <w:trHeight w:val="495"/>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4.6</w:t>
            </w:r>
          </w:p>
        </w:tc>
        <w:tc>
          <w:tcPr>
            <w:cnfStyle w:val="000000010000"/>
            <w:tcW w:w="2259" w:type="dxa"/>
            <w:tcBorders>
              <w:top w:val="nil" w:sz="4" w:space="0"/>
              <w:left w:val="nil" w:sz="4" w:space="0"/>
              <w:bottom w:val="single" w:color="auto" w:sz="8" w:space="0"/>
              <w:right w:val="single" w:color="auto" w:sz="8" w:space="0"/>
            </w:tcBorders>
            <w:shd w:val="clear" w:color="auto" w:fill="auto"/>
          </w:tcPr>
          <w:p>
            <w:pPr>
              <w:spacing w:after="0" w:line="240" w:lineRule="auto"/>
              <w:ind w:firstLine="0"/>
              <w:jc w:val="left"/>
              <w:rPr>
                <w:color w:val="auto"/>
                <w:sz w:val="16"/>
                <w:szCs w:val="16"/>
              </w:rPr>
            </w:pPr>
            <w:r>
              <w:rPr>
                <w:color w:val="auto"/>
                <w:sz w:val="16"/>
                <w:szCs w:val="16"/>
              </w:rPr>
              <w:t>влажная протирка  подоконников, отопительных приборов</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2 раза в год</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8,44</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101,34</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0,000</w:t>
            </w:r>
          </w:p>
        </w:tc>
      </w:tr>
      <w:tr>
        <w:trPr>
          <w:trHeight w:val="293"/>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4.7</w:t>
            </w:r>
          </w:p>
        </w:tc>
        <w:tc>
          <w:tcPr>
            <w:cnfStyle w:val="000000100000"/>
            <w:tcW w:w="2259" w:type="dxa"/>
            <w:tcBorders>
              <w:top w:val="nil" w:sz="4" w:space="0"/>
              <w:left w:val="nil" w:sz="4" w:space="0"/>
              <w:bottom w:val="single" w:color="auto" w:sz="8" w:space="0"/>
              <w:right w:val="single" w:color="auto" w:sz="8" w:space="0"/>
            </w:tcBorders>
            <w:shd w:val="clear" w:color="auto" w:fill="auto"/>
          </w:tcPr>
          <w:p>
            <w:pPr>
              <w:spacing w:after="0" w:line="240" w:lineRule="auto"/>
              <w:ind w:firstLine="0"/>
              <w:jc w:val="left"/>
              <w:rPr>
                <w:color w:val="auto"/>
                <w:sz w:val="16"/>
                <w:szCs w:val="16"/>
              </w:rPr>
            </w:pPr>
            <w:r>
              <w:rPr>
                <w:color w:val="auto"/>
                <w:sz w:val="16"/>
                <w:szCs w:val="16"/>
              </w:rPr>
              <w:t>мытье окон</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2 раза в год</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189,28</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2271,32</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0,02</w:t>
            </w:r>
          </w:p>
        </w:tc>
      </w:tr>
      <w:tr>
        <w:trPr>
          <w:trHeight w:val="411"/>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4.8</w:t>
            </w:r>
          </w:p>
        </w:tc>
        <w:tc>
          <w:tcPr>
            <w:cnfStyle w:val="000000010000"/>
            <w:tcW w:w="2259" w:type="dxa"/>
            <w:tcBorders>
              <w:top w:val="nil" w:sz="4" w:space="0"/>
              <w:left w:val="nil" w:sz="4" w:space="0"/>
              <w:bottom w:val="single" w:color="auto" w:sz="8" w:space="0"/>
              <w:right w:val="single" w:color="auto" w:sz="8" w:space="0"/>
            </w:tcBorders>
            <w:shd w:val="clear" w:color="auto" w:fill="auto"/>
          </w:tcPr>
          <w:p>
            <w:pPr>
              <w:spacing w:after="0" w:line="240" w:lineRule="auto"/>
              <w:ind w:firstLine="0"/>
              <w:jc w:val="left"/>
              <w:rPr>
                <w:color w:val="auto"/>
                <w:sz w:val="16"/>
                <w:szCs w:val="16"/>
              </w:rPr>
            </w:pPr>
            <w:r>
              <w:rPr>
                <w:color w:val="auto"/>
                <w:sz w:val="16"/>
                <w:szCs w:val="16"/>
              </w:rPr>
              <w:t>уборка площадки перед входом в подъезд</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1 раз в неделю</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203,84</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2446,03</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0,02</w:t>
            </w:r>
          </w:p>
        </w:tc>
      </w:tr>
      <w:tr>
        <w:trPr>
          <w:trHeight w:val="660"/>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5</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color w:val="auto"/>
                <w:sz w:val="18"/>
                <w:szCs w:val="18"/>
              </w:rPr>
            </w:pPr>
            <w:r>
              <w:rPr>
                <w:b/>
                <w:bCs/>
                <w:color w:val="auto"/>
                <w:sz w:val="18"/>
                <w:szCs w:val="18"/>
              </w:rPr>
              <w:t>Уборка земельного участка, входящего в состав общего имущества дома</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 </w:t>
            </w:r>
          </w:p>
        </w:tc>
        <w:tc>
          <w:tcPr>
            <w:cnfStyle w:val="00000010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25436,33</w:t>
            </w:r>
          </w:p>
        </w:tc>
        <w:tc>
          <w:tcPr>
            <w:cnfStyle w:val="00000010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305235,96</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3,08</w:t>
            </w:r>
          </w:p>
        </w:tc>
      </w:tr>
      <w:tr>
        <w:trPr>
          <w:trHeight w:val="315"/>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5.1</w:t>
            </w:r>
          </w:p>
        </w:tc>
        <w:tc>
          <w:tcPr>
            <w:cnfStyle w:val="000000010000"/>
            <w:tcW w:w="6055" w:type="dxa"/>
            <w:gridSpan w:val="2"/>
            <w:tcBorders>
              <w:top w:val="single" w:color="auto" w:sz="8" w:space="0"/>
              <w:left w:val="nil" w:sz="4" w:space="0"/>
              <w:bottom w:val="single" w:color="auto" w:sz="8" w:space="0"/>
              <w:right w:val="single" w:color="000000" w:sz="8" w:space="0"/>
            </w:tcBorders>
            <w:shd w:val="clear" w:color="auto" w:fill="auto"/>
            <w:vAlign w:val="center"/>
          </w:tcPr>
          <w:p>
            <w:pPr>
              <w:spacing w:after="0" w:line="240" w:lineRule="auto"/>
              <w:ind w:firstLine="0"/>
              <w:jc w:val="center"/>
              <w:rPr>
                <w:b/>
                <w:bCs/>
                <w:i/>
                <w:iCs/>
                <w:color w:val="auto"/>
                <w:sz w:val="18"/>
                <w:szCs w:val="18"/>
              </w:rPr>
            </w:pPr>
            <w:r>
              <w:rPr>
                <w:b/>
                <w:bCs/>
                <w:i/>
                <w:iCs/>
                <w:color w:val="auto"/>
                <w:sz w:val="18"/>
                <w:szCs w:val="18"/>
              </w:rPr>
              <w:t>холодный период</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i/>
                <w:iCs/>
                <w:color w:val="auto"/>
                <w:sz w:val="18"/>
                <w:szCs w:val="18"/>
              </w:rPr>
            </w:pPr>
            <w:r>
              <w:rPr>
                <w:b/>
                <w:bCs/>
                <w:i/>
                <w:iCs/>
                <w:color w:val="auto"/>
                <w:sz w:val="18"/>
                <w:szCs w:val="18"/>
              </w:rPr>
              <w:t>14435,12</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i/>
                <w:iCs/>
                <w:color w:val="auto"/>
                <w:sz w:val="18"/>
                <w:szCs w:val="18"/>
              </w:rPr>
            </w:pPr>
            <w:r>
              <w:rPr>
                <w:b/>
                <w:bCs/>
                <w:i/>
                <w:iCs/>
                <w:color w:val="auto"/>
                <w:sz w:val="18"/>
                <w:szCs w:val="18"/>
              </w:rPr>
              <w:t>173221,41</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i/>
                <w:iCs/>
                <w:color w:val="auto"/>
                <w:sz w:val="18"/>
                <w:szCs w:val="18"/>
              </w:rPr>
            </w:pPr>
            <w:r>
              <w:rPr>
                <w:b/>
                <w:bCs/>
                <w:i/>
                <w:iCs/>
                <w:color w:val="auto"/>
                <w:sz w:val="18"/>
                <w:szCs w:val="18"/>
              </w:rPr>
              <w:t>1,75</w:t>
            </w:r>
          </w:p>
        </w:tc>
      </w:tr>
      <w:tr>
        <w:trPr>
          <w:trHeight w:val="465"/>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5.1.1</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подметание территории</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асфальт  1 и 2 класса - 1 раз в двое суток, асфальт 3 класса - 1 раз в сутки – 5 дней в неделю</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4965,68</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59588,16</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0,60</w:t>
            </w:r>
          </w:p>
        </w:tc>
      </w:tr>
      <w:tr>
        <w:trPr>
          <w:trHeight w:val="570"/>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5.1.2</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сдвигание свежевыпавшего снега в дни сильных снегопадов</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асфальт 1 и 2 класса - 1 раз в сутки, асфальт 3 класса - 2 раза в сутки в дни сильных снегопадов</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8675,51</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104106,07</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1,05</w:t>
            </w:r>
          </w:p>
        </w:tc>
      </w:tr>
      <w:tr>
        <w:trPr>
          <w:trHeight w:val="315"/>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5.1.3</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 xml:space="preserve">посыпка территории </w:t>
            </w:r>
            <w:r>
              <w:rPr>
                <w:color w:val="auto"/>
                <w:sz w:val="16"/>
                <w:szCs w:val="16"/>
              </w:rPr>
              <w:t>пескосмесью</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 xml:space="preserve"> в дни гололеда не менее 1 раза в сутки</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155,90</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1870,79</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0,019</w:t>
            </w:r>
          </w:p>
        </w:tc>
      </w:tr>
      <w:tr>
        <w:trPr>
          <w:trHeight w:val="570"/>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5.1.4</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очистка от наледи и льда крышек люков и пожарных колодцев</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1 раз в неделю</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93,83</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1125,94</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0,01</w:t>
            </w:r>
          </w:p>
        </w:tc>
      </w:tr>
      <w:tr>
        <w:trPr>
          <w:trHeight w:val="585"/>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5.1.5</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очистка участков территории от снега и наледи при механизированной уборке</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6 раз в холодный период</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93,83</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1125,94</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0,01</w:t>
            </w:r>
          </w:p>
        </w:tc>
      </w:tr>
      <w:tr>
        <w:trPr>
          <w:trHeight w:val="480"/>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5.1.6</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уборка контейнерной площадки</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5 раз в неделю</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212,20</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2546,35</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0,03</w:t>
            </w:r>
          </w:p>
        </w:tc>
      </w:tr>
      <w:tr>
        <w:trPr>
          <w:trHeight w:val="540"/>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5.1.7</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очистка от мусора урн, установленных возле подъездов и их промывка</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 xml:space="preserve">очистка - 5 раз в неделю, промывка – 1 раз в период </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93,83</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1125,94</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0,01</w:t>
            </w:r>
          </w:p>
        </w:tc>
      </w:tr>
      <w:tr>
        <w:trPr>
          <w:trHeight w:val="630"/>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5.1.8</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сметание снега со ступеней и площадки перед входом в подъезд</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5 раза в неделю</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93,83</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1125,94</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0,01</w:t>
            </w:r>
          </w:p>
        </w:tc>
      </w:tr>
      <w:tr>
        <w:trPr>
          <w:trHeight w:val="370"/>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5.1.9</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протирка указателей</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2 раза за период</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6"/>
                <w:szCs w:val="16"/>
              </w:rPr>
            </w:pPr>
            <w:r>
              <w:rPr>
                <w:color w:val="auto"/>
                <w:sz w:val="16"/>
                <w:szCs w:val="16"/>
              </w:rPr>
              <w:t>50,52</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606,27</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0,006</w:t>
            </w:r>
          </w:p>
        </w:tc>
      </w:tr>
      <w:tr>
        <w:trPr>
          <w:trHeight w:val="315"/>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5.2</w:t>
            </w:r>
          </w:p>
        </w:tc>
        <w:tc>
          <w:tcPr>
            <w:cnfStyle w:val="000000010000"/>
            <w:tcW w:w="6055" w:type="dxa"/>
            <w:gridSpan w:val="2"/>
            <w:tcBorders>
              <w:top w:val="single" w:color="auto" w:sz="8" w:space="0"/>
              <w:left w:val="nil" w:sz="4" w:space="0"/>
              <w:bottom w:val="single" w:color="auto" w:sz="8" w:space="0"/>
              <w:right w:val="single" w:color="000000" w:sz="8" w:space="0"/>
            </w:tcBorders>
            <w:shd w:val="clear" w:color="auto" w:fill="auto"/>
            <w:vAlign w:val="center"/>
          </w:tcPr>
          <w:p>
            <w:pPr>
              <w:spacing w:after="0" w:line="240" w:lineRule="auto"/>
              <w:ind w:firstLine="0"/>
              <w:jc w:val="center"/>
              <w:rPr>
                <w:b/>
                <w:bCs/>
                <w:i/>
                <w:iCs/>
                <w:color w:val="auto"/>
                <w:sz w:val="18"/>
                <w:szCs w:val="18"/>
              </w:rPr>
            </w:pPr>
            <w:r>
              <w:rPr>
                <w:b/>
                <w:bCs/>
                <w:i/>
                <w:iCs/>
                <w:color w:val="auto"/>
                <w:sz w:val="18"/>
                <w:szCs w:val="18"/>
              </w:rPr>
              <w:t>теплый период</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i/>
                <w:iCs/>
                <w:color w:val="auto"/>
                <w:sz w:val="18"/>
                <w:szCs w:val="18"/>
              </w:rPr>
            </w:pPr>
            <w:r>
              <w:rPr>
                <w:b/>
                <w:bCs/>
                <w:i/>
                <w:iCs/>
                <w:color w:val="auto"/>
                <w:sz w:val="18"/>
                <w:szCs w:val="18"/>
              </w:rPr>
              <w:t>11001,21</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i/>
                <w:iCs/>
                <w:color w:val="auto"/>
                <w:sz w:val="18"/>
                <w:szCs w:val="18"/>
              </w:rPr>
            </w:pPr>
            <w:r>
              <w:rPr>
                <w:b/>
                <w:bCs/>
                <w:i/>
                <w:iCs/>
                <w:color w:val="auto"/>
                <w:sz w:val="18"/>
                <w:szCs w:val="18"/>
              </w:rPr>
              <w:t>132014,055</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i/>
                <w:iCs/>
                <w:color w:val="auto"/>
                <w:sz w:val="18"/>
                <w:szCs w:val="18"/>
              </w:rPr>
            </w:pPr>
            <w:r>
              <w:rPr>
                <w:b/>
                <w:bCs/>
                <w:i/>
                <w:iCs/>
                <w:color w:val="auto"/>
                <w:sz w:val="18"/>
                <w:szCs w:val="18"/>
              </w:rPr>
              <w:t>1,33</w:t>
            </w:r>
          </w:p>
        </w:tc>
      </w:tr>
      <w:tr>
        <w:trPr>
          <w:trHeight w:val="585"/>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5.2.1</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подметание территории в дни без осадков</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асфальт  1 класса - 1 раз в двое суток, грунт 2 класса и асфальт 2 и 3 класса - 1 раз в сутки – 5 дней в неделю</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6138,68</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73664,12</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0,74</w:t>
            </w:r>
          </w:p>
        </w:tc>
      </w:tr>
      <w:tr>
        <w:trPr>
          <w:trHeight w:val="445"/>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5.2.2</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частичная уборка территории в дни с осадками</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 xml:space="preserve">асфальт  1, 2 и 3 класса - 50 % территории  1 раз в двое суток </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506,06</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6072,67</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0,06</w:t>
            </w:r>
          </w:p>
        </w:tc>
      </w:tr>
      <w:tr>
        <w:trPr>
          <w:trHeight w:val="525"/>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5.2.3</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уборка и выкашивание газонов</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уборка - 1 раз в трое суток, выкашивание - по мере необходимости</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4136,46</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49637,47</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0,50</w:t>
            </w:r>
          </w:p>
        </w:tc>
      </w:tr>
      <w:tr>
        <w:trPr>
          <w:trHeight w:val="585"/>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5.2.4</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подметание ступеней и площадок перед входом в подъезд</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2 раза в неделю</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44,00</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528,06</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0,005</w:t>
            </w:r>
          </w:p>
        </w:tc>
      </w:tr>
      <w:tr>
        <w:trPr>
          <w:trHeight w:val="399"/>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5.2.5</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уборка контейнерной площадки</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5 раз в неделю</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55,01</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660,07</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0,007</w:t>
            </w:r>
          </w:p>
        </w:tc>
      </w:tr>
      <w:tr>
        <w:trPr>
          <w:trHeight w:val="690"/>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5.2.6</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очистка от мусора урн, установленных возле подъездов и их промывка</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 xml:space="preserve">очистка - 5 раз в неделю, промывка – 1 раз в период </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55,01</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660,07</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0,007</w:t>
            </w:r>
          </w:p>
        </w:tc>
      </w:tr>
      <w:tr>
        <w:trPr>
          <w:trHeight w:val="302"/>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5.2.7</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протирка указателей</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2 раза за период</w:t>
            </w:r>
          </w:p>
        </w:tc>
        <w:tc>
          <w:tcPr>
            <w:cnfStyle w:val="00000010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11,00</w:t>
            </w:r>
          </w:p>
        </w:tc>
        <w:tc>
          <w:tcPr>
            <w:cnfStyle w:val="00000010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132,01</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0,001</w:t>
            </w:r>
          </w:p>
        </w:tc>
      </w:tr>
      <w:tr>
        <w:trPr>
          <w:trHeight w:val="315"/>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5.2.8</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прочистка ливневой канализации</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color w:val="auto"/>
                <w:sz w:val="16"/>
                <w:szCs w:val="16"/>
              </w:rPr>
            </w:pPr>
            <w:r>
              <w:rPr>
                <w:color w:val="auto"/>
                <w:sz w:val="16"/>
                <w:szCs w:val="16"/>
              </w:rPr>
              <w:t>2 раза за период</w:t>
            </w:r>
          </w:p>
        </w:tc>
        <w:tc>
          <w:tcPr>
            <w:cnfStyle w:val="000000010000"/>
            <w:tcW w:w="1134"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55,01</w:t>
            </w:r>
          </w:p>
        </w:tc>
        <w:tc>
          <w:tcPr>
            <w:cnfStyle w:val="000000010000"/>
            <w:tcW w:w="116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660,07</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color w:val="auto"/>
                <w:sz w:val="18"/>
                <w:szCs w:val="18"/>
              </w:rPr>
            </w:pPr>
            <w:r>
              <w:rPr>
                <w:color w:val="auto"/>
                <w:sz w:val="18"/>
                <w:szCs w:val="18"/>
              </w:rPr>
              <w:t>0,007</w:t>
            </w:r>
          </w:p>
        </w:tc>
      </w:tr>
      <w:tr>
        <w:trPr>
          <w:trHeight w:val="585"/>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6</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sz w:val="18"/>
                <w:szCs w:val="18"/>
              </w:rPr>
            </w:pPr>
            <w:r>
              <w:rPr>
                <w:b/>
                <w:bCs/>
                <w:sz w:val="18"/>
                <w:szCs w:val="18"/>
              </w:rPr>
              <w:t>Механизированная уборка дворовой территории</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rPr>
                <w:sz w:val="18"/>
                <w:szCs w:val="18"/>
              </w:rPr>
            </w:pPr>
            <w:r>
              <w:rPr>
                <w:sz w:val="18"/>
                <w:szCs w:val="18"/>
              </w:rPr>
              <w:t>3 раза в холодный период</w:t>
            </w:r>
          </w:p>
        </w:tc>
        <w:tc>
          <w:tcPr>
            <w:cnfStyle w:val="00000010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2180,79</w:t>
            </w:r>
          </w:p>
        </w:tc>
        <w:tc>
          <w:tcPr>
            <w:cnfStyle w:val="00000010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26169,48</w:t>
            </w:r>
          </w:p>
        </w:tc>
        <w:tc>
          <w:tcPr>
            <w:cnfStyle w:val="000000100000"/>
            <w:tcW w:w="1701"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0,26</w:t>
            </w:r>
          </w:p>
        </w:tc>
      </w:tr>
      <w:tr>
        <w:trPr>
          <w:trHeight w:val="489"/>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7</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sz w:val="18"/>
                <w:szCs w:val="18"/>
              </w:rPr>
            </w:pPr>
            <w:r>
              <w:rPr>
                <w:b/>
                <w:bCs/>
                <w:sz w:val="18"/>
                <w:szCs w:val="18"/>
              </w:rPr>
              <w:t>Вывоз снега с придомовой территории</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rPr>
                <w:sz w:val="18"/>
                <w:szCs w:val="18"/>
              </w:rPr>
            </w:pPr>
            <w:r>
              <w:rPr>
                <w:sz w:val="18"/>
                <w:szCs w:val="18"/>
              </w:rPr>
              <w:t>по мере необходимости</w:t>
            </w:r>
          </w:p>
        </w:tc>
        <w:tc>
          <w:tcPr>
            <w:cnfStyle w:val="00000001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2180,79</w:t>
            </w:r>
          </w:p>
        </w:tc>
        <w:tc>
          <w:tcPr>
            <w:cnfStyle w:val="00000001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26169,48</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0,26</w:t>
            </w:r>
          </w:p>
        </w:tc>
      </w:tr>
      <w:tr>
        <w:trPr>
          <w:trHeight w:val="412"/>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8</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color w:val="auto"/>
                <w:sz w:val="18"/>
                <w:szCs w:val="18"/>
              </w:rPr>
            </w:pPr>
            <w:r>
              <w:rPr>
                <w:b/>
                <w:bCs/>
                <w:color w:val="auto"/>
                <w:sz w:val="18"/>
                <w:szCs w:val="18"/>
              </w:rPr>
              <w:t>Вандализм</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rPr>
                <w:sz w:val="18"/>
                <w:szCs w:val="18"/>
              </w:rPr>
            </w:pPr>
            <w:r>
              <w:rPr>
                <w:sz w:val="18"/>
                <w:szCs w:val="18"/>
              </w:rPr>
              <w:t>по мере необходимости</w:t>
            </w:r>
          </w:p>
        </w:tc>
        <w:tc>
          <w:tcPr>
            <w:cnfStyle w:val="00000010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1660,50</w:t>
            </w:r>
          </w:p>
        </w:tc>
        <w:tc>
          <w:tcPr>
            <w:cnfStyle w:val="00000010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19926,00</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0,20</w:t>
            </w:r>
          </w:p>
        </w:tc>
      </w:tr>
      <w:tr>
        <w:trPr>
          <w:trHeight w:val="495"/>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9</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color w:val="auto"/>
                <w:sz w:val="18"/>
                <w:szCs w:val="18"/>
              </w:rPr>
            </w:pPr>
            <w:r>
              <w:rPr>
                <w:b/>
                <w:bCs/>
                <w:color w:val="auto"/>
                <w:sz w:val="18"/>
                <w:szCs w:val="18"/>
              </w:rPr>
              <w:t>Дератизация, дезинсекция</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rPr>
                <w:sz w:val="18"/>
                <w:szCs w:val="18"/>
              </w:rPr>
            </w:pPr>
            <w:r>
              <w:rPr>
                <w:sz w:val="18"/>
                <w:szCs w:val="18"/>
              </w:rPr>
              <w:t>дератизация - 4 раза в год, дезинсекция - по заявкам</w:t>
            </w:r>
          </w:p>
        </w:tc>
        <w:tc>
          <w:tcPr>
            <w:cnfStyle w:val="00000001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553,50</w:t>
            </w:r>
          </w:p>
        </w:tc>
        <w:tc>
          <w:tcPr>
            <w:cnfStyle w:val="00000001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6642,00</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0,07</w:t>
            </w:r>
          </w:p>
        </w:tc>
      </w:tr>
      <w:tr>
        <w:trPr>
          <w:trHeight w:val="600"/>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10</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sz w:val="18"/>
                <w:szCs w:val="18"/>
              </w:rPr>
            </w:pPr>
            <w:r>
              <w:rPr>
                <w:b/>
                <w:bCs/>
                <w:sz w:val="18"/>
                <w:szCs w:val="18"/>
              </w:rPr>
              <w:t>Обслуживание ППА и обеспечение ПБ</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rPr>
                <w:sz w:val="18"/>
                <w:szCs w:val="18"/>
              </w:rPr>
            </w:pPr>
            <w:r>
              <w:rPr>
                <w:sz w:val="18"/>
                <w:szCs w:val="18"/>
              </w:rPr>
              <w:t>ежемесячно, в соответствии с заключенным договором со специализированной организацией</w:t>
            </w:r>
          </w:p>
        </w:tc>
        <w:tc>
          <w:tcPr>
            <w:cnfStyle w:val="00000010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14265,14</w:t>
            </w:r>
          </w:p>
        </w:tc>
        <w:tc>
          <w:tcPr>
            <w:cnfStyle w:val="00000010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171181,68</w:t>
            </w:r>
          </w:p>
        </w:tc>
        <w:tc>
          <w:tcPr>
            <w:cnfStyle w:val="000000100000"/>
            <w:tcW w:w="1701"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1,73</w:t>
            </w:r>
          </w:p>
        </w:tc>
      </w:tr>
      <w:tr>
        <w:trPr>
          <w:trHeight w:val="615"/>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11</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sz w:val="18"/>
                <w:szCs w:val="18"/>
              </w:rPr>
            </w:pPr>
            <w:r>
              <w:rPr>
                <w:b/>
                <w:bCs/>
                <w:sz w:val="18"/>
                <w:szCs w:val="18"/>
              </w:rPr>
              <w:t>Обслуживание лифтов</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rPr>
                <w:sz w:val="18"/>
                <w:szCs w:val="18"/>
              </w:rPr>
            </w:pPr>
            <w:r>
              <w:rPr>
                <w:sz w:val="18"/>
                <w:szCs w:val="18"/>
              </w:rPr>
              <w:t>ежемесячно, в соответствии с заключенным договором со специализированной организацией</w:t>
            </w:r>
          </w:p>
        </w:tc>
        <w:tc>
          <w:tcPr>
            <w:cnfStyle w:val="00000001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16383,60</w:t>
            </w:r>
          </w:p>
        </w:tc>
        <w:tc>
          <w:tcPr>
            <w:cnfStyle w:val="00000001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196603,20</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1,99</w:t>
            </w:r>
          </w:p>
        </w:tc>
      </w:tr>
      <w:tr>
        <w:trPr>
          <w:trHeight w:val="720"/>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12</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sz w:val="18"/>
                <w:szCs w:val="18"/>
              </w:rPr>
            </w:pPr>
            <w:r>
              <w:rPr>
                <w:b/>
                <w:bCs/>
                <w:sz w:val="18"/>
                <w:szCs w:val="18"/>
              </w:rPr>
              <w:t>Обслуживание ИТП и общедомовых приборов учета, поверка ОДПУ</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rPr>
                <w:sz w:val="18"/>
                <w:szCs w:val="18"/>
              </w:rPr>
            </w:pPr>
            <w:r>
              <w:rPr>
                <w:sz w:val="18"/>
                <w:szCs w:val="18"/>
              </w:rPr>
              <w:t>ежемесячно, в соответствии с заключенным договором со специализированной организацией</w:t>
            </w:r>
          </w:p>
        </w:tc>
        <w:tc>
          <w:tcPr>
            <w:cnfStyle w:val="00000010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9409,50</w:t>
            </w:r>
          </w:p>
        </w:tc>
        <w:tc>
          <w:tcPr>
            <w:cnfStyle w:val="00000010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112914,00</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1,14</w:t>
            </w:r>
          </w:p>
        </w:tc>
      </w:tr>
      <w:tr>
        <w:trPr>
          <w:trHeight w:val="411"/>
        </w:trPr>
        <w:tc>
          <w:tcPr>
            <w:cnfStyle w:val="00100001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13</w:t>
            </w:r>
          </w:p>
        </w:tc>
        <w:tc>
          <w:tcPr>
            <w:cnfStyle w:val="00000001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sz w:val="18"/>
                <w:szCs w:val="18"/>
              </w:rPr>
            </w:pPr>
            <w:r>
              <w:rPr>
                <w:b/>
                <w:bCs/>
                <w:sz w:val="18"/>
                <w:szCs w:val="18"/>
              </w:rPr>
              <w:t xml:space="preserve">Сопротивление изоляции </w:t>
            </w:r>
            <w:r>
              <w:rPr>
                <w:b/>
                <w:bCs/>
                <w:sz w:val="18"/>
                <w:szCs w:val="18"/>
              </w:rPr>
              <w:t>эл.проводки</w:t>
            </w:r>
          </w:p>
        </w:tc>
        <w:tc>
          <w:tcPr>
            <w:cnfStyle w:val="00000001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rPr>
                <w:sz w:val="18"/>
                <w:szCs w:val="18"/>
              </w:rPr>
            </w:pPr>
            <w:r>
              <w:rPr>
                <w:sz w:val="18"/>
                <w:szCs w:val="18"/>
              </w:rPr>
              <w:t>1 раз в 3 года</w:t>
            </w:r>
          </w:p>
        </w:tc>
        <w:tc>
          <w:tcPr>
            <w:cnfStyle w:val="00000001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608,85</w:t>
            </w:r>
          </w:p>
        </w:tc>
        <w:tc>
          <w:tcPr>
            <w:cnfStyle w:val="00000001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7306,20</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0,07</w:t>
            </w:r>
          </w:p>
        </w:tc>
      </w:tr>
      <w:tr>
        <w:trPr>
          <w:trHeight w:val="4307"/>
        </w:trPr>
        <w:tc>
          <w:tcPr>
            <w:cnfStyle w:val="001000100000"/>
            <w:tcW w:w="576" w:type="dxa"/>
            <w:tcBorders>
              <w:top w:val="nil" w:sz="4" w:space="0"/>
              <w:left w:val="single" w:color="auto" w:sz="8"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14</w:t>
            </w:r>
          </w:p>
        </w:tc>
        <w:tc>
          <w:tcPr>
            <w:cnfStyle w:val="000000100000"/>
            <w:tcW w:w="2259"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left"/>
              <w:rPr>
                <w:b/>
                <w:bCs/>
                <w:sz w:val="18"/>
                <w:szCs w:val="18"/>
              </w:rPr>
            </w:pPr>
            <w:r>
              <w:rPr>
                <w:b/>
                <w:bCs/>
                <w:sz w:val="18"/>
                <w:szCs w:val="18"/>
              </w:rPr>
              <w:t>Управление многоквартирным домом, 10%</w:t>
            </w:r>
          </w:p>
        </w:tc>
        <w:tc>
          <w:tcPr>
            <w:cnfStyle w:val="000000100000"/>
            <w:tcW w:w="3796"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rPr>
                <w:sz w:val="18"/>
                <w:szCs w:val="18"/>
              </w:rPr>
            </w:pPr>
            <w:r>
              <w:rPr>
                <w:sz w:val="18"/>
                <w:szCs w:val="18"/>
              </w:rPr>
              <w:t xml:space="preserve">планирование работ по текущему содержанию и ремонту общего имущества многоквартирного дома, планирование финансовых и технических ресурсов, заключение договоров с ресурсоснабжающими и иными организациями; контроль за качеством услуг и работ подрядных организаций в соответствии с заключенными договорами; проведение оплаты работ и услуг подрядных организаций в соответствии с заключенными договорами за надлежащее качество работ и услуг; сбор платежей с нанимателей и собственников помещений; взыскание задолженности по оплате ЖКУ; ведение технической документации по МКД; работа с населением, в </w:t>
            </w:r>
            <w:r>
              <w:rPr>
                <w:sz w:val="18"/>
                <w:szCs w:val="18"/>
              </w:rPr>
              <w:t>т.ч.рассмотрение</w:t>
            </w:r>
            <w:r>
              <w:rPr>
                <w:sz w:val="18"/>
                <w:szCs w:val="18"/>
              </w:rPr>
              <w:t xml:space="preserve"> обращений и жалоб по качеству обслуживания; выполнение диспетчерских функций; осуществление регистрации граждан и др.</w:t>
            </w:r>
          </w:p>
        </w:tc>
        <w:tc>
          <w:tcPr>
            <w:cnfStyle w:val="00000010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17302,07</w:t>
            </w:r>
          </w:p>
        </w:tc>
        <w:tc>
          <w:tcPr>
            <w:cnfStyle w:val="00000010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207624,84</w:t>
            </w:r>
          </w:p>
        </w:tc>
        <w:tc>
          <w:tcPr>
            <w:cnfStyle w:val="00000010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 w:val="18"/>
                <w:szCs w:val="18"/>
              </w:rPr>
            </w:pPr>
            <w:r>
              <w:rPr>
                <w:b/>
                <w:bCs/>
                <w:color w:val="auto"/>
                <w:sz w:val="18"/>
                <w:szCs w:val="18"/>
              </w:rPr>
              <w:t>2,10</w:t>
            </w:r>
          </w:p>
        </w:tc>
      </w:tr>
      <w:tr>
        <w:trPr>
          <w:trHeight w:val="585"/>
        </w:trPr>
        <w:tc>
          <w:tcPr>
            <w:cnfStyle w:val="001000010000"/>
            <w:tcW w:w="6631"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jc w:val="center"/>
              <w:rPr>
                <w:b/>
                <w:bCs/>
                <w:sz w:val="18"/>
                <w:szCs w:val="18"/>
              </w:rPr>
            </w:pPr>
            <w:r>
              <w:rPr>
                <w:b/>
                <w:bCs/>
                <w:sz w:val="18"/>
                <w:szCs w:val="18"/>
              </w:rPr>
              <w:t>Всего стоимость работ и услуг по содержанию и текущему ремонту общего имущества многоквартирного дома</w:t>
            </w:r>
          </w:p>
        </w:tc>
        <w:tc>
          <w:tcPr>
            <w:cnfStyle w:val="000000010000"/>
            <w:tcW w:w="1134"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Cs w:val="20"/>
              </w:rPr>
            </w:pPr>
            <w:r>
              <w:rPr>
                <w:b/>
                <w:bCs/>
                <w:color w:val="auto"/>
                <w:szCs w:val="20"/>
              </w:rPr>
              <w:t>190322,81</w:t>
            </w:r>
          </w:p>
        </w:tc>
        <w:tc>
          <w:tcPr>
            <w:cnfStyle w:val="000000010000"/>
            <w:tcW w:w="1166" w:type="dxa"/>
            <w:tcBorders>
              <w:top w:val="single" w:color="auto" w:sz="8"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Cs w:val="20"/>
              </w:rPr>
            </w:pPr>
            <w:r>
              <w:rPr>
                <w:b/>
                <w:bCs/>
                <w:color w:val="auto"/>
                <w:szCs w:val="20"/>
              </w:rPr>
              <w:t>2283873,72</w:t>
            </w:r>
          </w:p>
        </w:tc>
        <w:tc>
          <w:tcPr>
            <w:cnfStyle w:val="000000010000"/>
            <w:tcW w:w="1701" w:type="dxa"/>
            <w:tcBorders>
              <w:top w:val="nil" w:sz="4" w:space="0"/>
              <w:left w:val="nil" w:sz="4" w:space="0"/>
              <w:bottom w:val="single" w:color="auto" w:sz="8" w:space="0"/>
              <w:right w:val="single" w:color="auto" w:sz="8" w:space="0"/>
            </w:tcBorders>
            <w:shd w:val="clear" w:color="auto" w:fill="auto"/>
            <w:vAlign w:val="center"/>
          </w:tcPr>
          <w:p>
            <w:pPr>
              <w:spacing w:after="0" w:line="240" w:lineRule="auto"/>
              <w:ind w:firstLine="0"/>
              <w:jc w:val="center"/>
              <w:rPr>
                <w:b/>
                <w:bCs/>
                <w:color w:val="auto"/>
                <w:szCs w:val="20"/>
              </w:rPr>
            </w:pPr>
            <w:r>
              <w:rPr>
                <w:b/>
                <w:bCs/>
                <w:color w:val="auto"/>
                <w:szCs w:val="20"/>
              </w:rPr>
              <w:t>23,06</w:t>
            </w:r>
          </w:p>
        </w:tc>
      </w:tr>
    </w:tbl>
    <w:p>
      <w:pPr>
        <w:spacing w:after="0" w:line="240" w:lineRule="auto"/>
        <w:ind w:firstLine="0"/>
        <w:jc w:val="left"/>
        <w:rPr>
          <w:rFonts w:eastAsia="Calibri"/>
          <w:color w:val="auto"/>
          <w:sz w:val="24"/>
          <w:szCs w:val="24"/>
          <w:lang w:eastAsia="en-US"/>
        </w:rPr>
      </w:pPr>
    </w:p>
    <w:p>
      <w:pPr>
        <w:spacing w:after="0" w:line="240" w:lineRule="auto"/>
        <w:jc w:val="center"/>
        <w:rPr>
          <w:b/>
          <w:bCs/>
          <w:color w:val="auto"/>
          <w:szCs w:val="20"/>
        </w:rPr>
      </w:pPr>
    </w:p>
    <w:tbl>
      <w:tblPr>
        <w:tblW w:w="0" w:type="auto"/>
        <w:tblLook w:val="01E0"/>
      </w:tblPr>
      <w:tblGrid>
        <w:gridCol w:w="5674"/>
        <w:gridCol w:w="4530"/>
      </w:tblGrid>
      <w:tr>
        <w:trPr/>
        <w:tc>
          <w:tcPr>
            <w:cnfStyle w:val="101000000000"/>
            <w:tcW w:w="5674" w:type="dxa"/>
          </w:tcPr>
          <w:p>
            <w:pPr>
              <w:spacing w:after="0" w:line="240" w:lineRule="auto"/>
              <w:rPr>
                <w:color w:val="auto"/>
                <w:szCs w:val="20"/>
              </w:rPr>
            </w:pPr>
            <w:r>
              <w:rPr>
                <w:color w:val="auto"/>
                <w:szCs w:val="20"/>
              </w:rPr>
              <w:t>Управляющая организация</w:t>
            </w:r>
          </w:p>
          <w:p>
            <w:pPr>
              <w:spacing w:after="0" w:line="240" w:lineRule="auto"/>
              <w:rPr>
                <w:color w:val="auto"/>
                <w:spacing w:val="-4"/>
                <w:szCs w:val="20"/>
              </w:rPr>
            </w:pPr>
          </w:p>
          <w:p>
            <w:pPr>
              <w:spacing w:after="0" w:line="240" w:lineRule="auto"/>
              <w:rPr>
                <w:color w:val="auto"/>
                <w:szCs w:val="20"/>
              </w:rPr>
            </w:pPr>
          </w:p>
          <w:p>
            <w:pPr>
              <w:spacing w:after="0" w:line="240" w:lineRule="auto"/>
              <w:rPr>
                <w:color w:val="auto"/>
                <w:szCs w:val="20"/>
              </w:rPr>
            </w:pPr>
            <w:r>
              <w:rPr>
                <w:color w:val="auto"/>
                <w:szCs w:val="20"/>
              </w:rPr>
              <w:t>ООО УК «Левый берег»</w:t>
            </w:r>
          </w:p>
        </w:tc>
        <w:tc>
          <w:tcPr>
            <w:cnfStyle w:val="100100000000"/>
            <w:tcW w:w="4530" w:type="dxa"/>
            <w:tcBorders>
              <w:bottom w:val="single" w:color="auto" w:sz="4" w:space="0"/>
            </w:tcBorders>
          </w:tcPr>
          <w:p>
            <w:pPr>
              <w:spacing w:after="0" w:line="240" w:lineRule="auto"/>
              <w:ind w:firstLine="0"/>
              <w:rPr>
                <w:color w:val="auto"/>
                <w:szCs w:val="20"/>
              </w:rPr>
            </w:pPr>
            <w:r>
              <w:rPr>
                <w:color w:val="auto"/>
                <w:szCs w:val="20"/>
              </w:rPr>
              <w:t>Собственник (или представитель собственника)</w:t>
            </w:r>
          </w:p>
          <w:p>
            <w:pPr>
              <w:spacing w:after="0" w:line="240" w:lineRule="auto"/>
              <w:rPr>
                <w:color w:val="auto"/>
                <w:spacing w:val="-4"/>
                <w:szCs w:val="20"/>
              </w:rPr>
            </w:pPr>
          </w:p>
        </w:tc>
      </w:tr>
      <w:tr>
        <w:trPr/>
        <w:tc>
          <w:tcPr>
            <w:cnfStyle w:val="001000100000"/>
            <w:tcW w:w="5674" w:type="dxa"/>
          </w:tcPr>
          <w:p>
            <w:pPr>
              <w:spacing w:after="0" w:line="240" w:lineRule="auto"/>
              <w:rPr>
                <w:color w:val="auto"/>
                <w:spacing w:val="-4"/>
                <w:szCs w:val="20"/>
              </w:rPr>
            </w:pPr>
          </w:p>
          <w:p>
            <w:pPr>
              <w:spacing w:after="0" w:line="240" w:lineRule="auto"/>
              <w:rPr>
                <w:color w:val="auto"/>
                <w:spacing w:val="-4"/>
                <w:szCs w:val="20"/>
              </w:rPr>
            </w:pPr>
            <w:r>
              <w:rPr>
                <w:color w:val="auto"/>
                <w:spacing w:val="-4"/>
                <w:szCs w:val="20"/>
              </w:rPr>
              <w:t xml:space="preserve">Директор </w:t>
            </w:r>
          </w:p>
          <w:p>
            <w:pPr>
              <w:spacing w:after="0" w:line="240" w:lineRule="auto"/>
              <w:rPr>
                <w:color w:val="auto"/>
                <w:spacing w:val="-4"/>
                <w:szCs w:val="20"/>
              </w:rPr>
            </w:pPr>
          </w:p>
          <w:p>
            <w:pPr>
              <w:spacing w:after="0" w:line="240" w:lineRule="auto"/>
              <w:rPr>
                <w:color w:val="auto"/>
                <w:spacing w:val="-4"/>
                <w:szCs w:val="20"/>
              </w:rPr>
            </w:pPr>
            <w:r>
              <w:rPr>
                <w:color w:val="auto"/>
                <w:spacing w:val="-4"/>
                <w:szCs w:val="20"/>
              </w:rPr>
              <w:t>________________________ С.В. Побоченко</w:t>
            </w:r>
          </w:p>
        </w:tc>
        <w:tc>
          <w:tcPr>
            <w:cnfStyle w:val="000100100000"/>
            <w:tcW w:w="4530" w:type="dxa"/>
            <w:tcBorders>
              <w:top w:val="single" w:color="auto" w:sz="4" w:space="0"/>
              <w:bottom w:val="single" w:color="auto" w:sz="4" w:space="0"/>
            </w:tcBorders>
          </w:tcPr>
          <w:p>
            <w:pPr>
              <w:spacing w:after="0" w:line="240" w:lineRule="auto"/>
              <w:jc w:val="center"/>
              <w:rPr>
                <w:color w:val="auto"/>
                <w:spacing w:val="-4"/>
                <w:szCs w:val="20"/>
                <w:vertAlign w:val="superscript"/>
              </w:rPr>
            </w:pPr>
            <w:r>
              <w:rPr>
                <w:color w:val="auto"/>
                <w:spacing w:val="-4"/>
                <w:szCs w:val="20"/>
                <w:vertAlign w:val="superscript"/>
              </w:rPr>
              <w:t>(ФИО)</w:t>
            </w:r>
          </w:p>
        </w:tc>
      </w:tr>
      <w:tr>
        <w:trPr/>
        <w:tc>
          <w:tcPr>
            <w:cnfStyle w:val="011000000000"/>
            <w:tcW w:w="5674" w:type="dxa"/>
          </w:tcPr>
          <w:p>
            <w:pPr>
              <w:spacing w:after="0" w:line="240" w:lineRule="auto"/>
              <w:rPr>
                <w:color w:val="auto"/>
                <w:spacing w:val="-4"/>
                <w:szCs w:val="20"/>
              </w:rPr>
            </w:pPr>
          </w:p>
        </w:tc>
        <w:tc>
          <w:tcPr>
            <w:cnfStyle w:val="010100000000"/>
            <w:tcW w:w="4530" w:type="dxa"/>
            <w:tcBorders>
              <w:top w:val="single" w:color="auto" w:sz="4" w:space="0"/>
            </w:tcBorders>
          </w:tcPr>
          <w:p>
            <w:pPr>
              <w:spacing w:after="0" w:line="240" w:lineRule="auto"/>
              <w:jc w:val="center"/>
              <w:rPr>
                <w:color w:val="auto"/>
                <w:spacing w:val="-4"/>
                <w:szCs w:val="20"/>
                <w:vertAlign w:val="superscript"/>
              </w:rPr>
            </w:pPr>
            <w:r>
              <w:rPr>
                <w:color w:val="auto"/>
                <w:spacing w:val="-4"/>
                <w:szCs w:val="20"/>
                <w:vertAlign w:val="superscript"/>
              </w:rPr>
              <w:t>(подпись)</w:t>
            </w:r>
          </w:p>
        </w:tc>
      </w:tr>
    </w:tbl>
    <w:p>
      <w:pPr>
        <w:spacing w:after="0" w:line="240" w:lineRule="auto"/>
        <w:ind w:firstLine="0"/>
        <w:jc w:val="left"/>
        <w:rPr>
          <w:rFonts w:eastAsia="Calibri"/>
          <w:color w:val="auto"/>
          <w:sz w:val="24"/>
          <w:szCs w:val="24"/>
          <w:lang w:eastAsia="en-US"/>
        </w:rPr>
      </w:pPr>
    </w:p>
    <w:p>
      <w:pPr>
        <w:pStyle w:val="ConsPlusNormal"/>
        <w:ind w:firstLine="0"/>
        <w:jc w:val="right"/>
        <w:rPr>
          <w:rFonts w:ascii="Times New Roman" w:cs="Times New Roman" w:hAnsi="Times New Roman"/>
          <w:bCs/>
        </w:rPr>
      </w:pPr>
    </w:p>
    <w:p>
      <w:pPr>
        <w:pStyle w:val="ConsPlusNormal"/>
        <w:ind w:firstLine="0"/>
        <w:jc w:val="right"/>
        <w:rPr>
          <w:rFonts w:ascii="Times New Roman" w:cs="Times New Roman" w:hAnsi="Times New Roman"/>
          <w:bCs/>
        </w:rPr>
      </w:pPr>
    </w:p>
    <w:p>
      <w:pPr>
        <w:pStyle w:val="ConsPlusNormal"/>
        <w:ind w:firstLine="0"/>
        <w:rPr>
          <w:rFonts w:ascii="Times New Roman" w:cs="Times New Roman" w:hAnsi="Times New Roman"/>
          <w:bCs/>
        </w:rPr>
      </w:pPr>
      <w:bookmarkEnd w:id="0"/>
    </w:p>
    <w:sectPr>
      <w:footerReference w:type="default" r:id="rId11"/>
      <w:pgSz w:w="11906" w:h="16838"/>
      <w:pgMar w:top="567" w:right="851"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Arial">
    <w:panose1 w:val="020b0604020202020204"/>
    <w:charset w:val="cc"/>
    <w:family w:val="swiss"/>
    <w:pitch w:val="variable"/>
    <w:sig w:usb0="00000000" w:usb1="00000000" w:usb2="00000009" w:usb3="00000000" w:csb0="000001ff" w:csb1="00000000"/>
  </w:font>
  <w:font w:name="Segoe UI">
    <w:panose1 w:val="020b0502040204020203"/>
    <w:charset w:val="cc"/>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jc w:val="center"/>
      <w:rPr/>
    </w:pPr>
    <w:r>
      <w:fldChar w:fldCharType="begin"/>
    </w:r>
    <w:r>
      <w:instrText xml:space="preserve">PAGE   \* MERGEFORMAT</w:instrText>
    </w:r>
    <w:r>
      <w:fldChar w:fldCharType="separate"/>
    </w:r>
    <w:r>
      <w:t>1</w:t>
    </w:r>
    <w:r>
      <w:fldChar w:fldCharType="end"/>
    </w:r>
  </w:p>
  <w:p>
    <w:pPr>
      <w:pStyle w:val="Foo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suff w:val="space"/>
      <w:lvlText w:val="12.%1. "/>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multiLevelType w:val="hybridMultilevel"/>
    <w:lvl w:ilvl="0" w:tentative="0">
      <w:start w:val="1"/>
      <w:numFmt w:val="decimal"/>
      <w:suff w:val="space"/>
      <w:lvlText w:val="3.2.%1. "/>
      <w:lvlJc w:val="left"/>
      <w:pPr>
        <w:ind w:left="127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multiLevelType w:val="hybridMultilevel"/>
    <w:lvl w:ilvl="0" w:tentative="0">
      <w:start w:val="1"/>
      <w:numFmt w:val="bullet"/>
      <w:lvlText w:val="-"/>
      <w:lvlJc w:val="left"/>
      <w:pPr>
        <w:ind w:left="0"/>
      </w:pPr>
      <w:rPr>
        <w:rFonts w:ascii="Times New Roman" w:cs="Times New Roman" w:eastAsia="Times New Roman" w:hAnsi="Times New Roman"/>
        <w:b w:val="off"/>
        <w:i w:val="off"/>
        <w:color w:val="000000"/>
        <w:sz w:val="20"/>
        <w:szCs w:val="20"/>
        <w:u w:val="none" w:color="000000"/>
        <w:bdr w:val="none" w:sz="4" w:space="0"/>
        <w:shd w:val="clear" w:color="auto" w:fill="auto"/>
        <w:vertAlign w:val="baseline"/>
      </w:rPr>
    </w:lvl>
    <w:lvl w:ilvl="1" w:tentative="0">
      <w:start w:val="1"/>
      <w:numFmt w:val="bullet"/>
      <w:lvlText w:val="o"/>
      <w:lvlJc w:val="left"/>
      <w:pPr>
        <w:ind w:left="1080"/>
      </w:pPr>
      <w:rPr>
        <w:rFonts w:ascii="Times New Roman" w:cs="Times New Roman" w:eastAsia="Times New Roman" w:hAnsi="Times New Roman"/>
        <w:b w:val="off"/>
        <w:i w:val="off"/>
        <w:color w:val="000000"/>
        <w:sz w:val="20"/>
        <w:szCs w:val="20"/>
        <w:u w:val="none" w:color="000000"/>
        <w:bdr w:val="none" w:sz="4" w:space="0"/>
        <w:shd w:val="clear" w:color="auto" w:fill="auto"/>
        <w:vertAlign w:val="baseline"/>
      </w:rPr>
    </w:lvl>
    <w:lvl w:ilvl="2" w:tentative="0">
      <w:start w:val="1"/>
      <w:numFmt w:val="bullet"/>
      <w:lvlText w:val="▪"/>
      <w:lvlJc w:val="left"/>
      <w:pPr>
        <w:ind w:left="1800"/>
      </w:pPr>
      <w:rPr>
        <w:rFonts w:ascii="Times New Roman" w:cs="Times New Roman" w:eastAsia="Times New Roman" w:hAnsi="Times New Roman"/>
        <w:b w:val="off"/>
        <w:i w:val="off"/>
        <w:color w:val="000000"/>
        <w:sz w:val="20"/>
        <w:szCs w:val="20"/>
        <w:u w:val="none" w:color="000000"/>
        <w:bdr w:val="none" w:sz="4" w:space="0"/>
        <w:shd w:val="clear" w:color="auto" w:fill="auto"/>
        <w:vertAlign w:val="baseline"/>
      </w:rPr>
    </w:lvl>
    <w:lvl w:ilvl="3" w:tentative="0">
      <w:start w:val="1"/>
      <w:numFmt w:val="bullet"/>
      <w:lvlText w:val="•"/>
      <w:lvlJc w:val="left"/>
      <w:pPr>
        <w:ind w:left="2520"/>
      </w:pPr>
      <w:rPr>
        <w:rFonts w:ascii="Times New Roman" w:cs="Times New Roman" w:eastAsia="Times New Roman" w:hAnsi="Times New Roman"/>
        <w:b w:val="off"/>
        <w:i w:val="off"/>
        <w:color w:val="000000"/>
        <w:sz w:val="20"/>
        <w:szCs w:val="20"/>
        <w:u w:val="none" w:color="000000"/>
        <w:bdr w:val="none" w:sz="4" w:space="0"/>
        <w:shd w:val="clear" w:color="auto" w:fill="auto"/>
        <w:vertAlign w:val="baseline"/>
      </w:rPr>
    </w:lvl>
    <w:lvl w:ilvl="4" w:tentative="0">
      <w:start w:val="1"/>
      <w:numFmt w:val="bullet"/>
      <w:lvlText w:val="o"/>
      <w:lvlJc w:val="left"/>
      <w:pPr>
        <w:ind w:left="3240"/>
      </w:pPr>
      <w:rPr>
        <w:rFonts w:ascii="Times New Roman" w:cs="Times New Roman" w:eastAsia="Times New Roman" w:hAnsi="Times New Roman"/>
        <w:b w:val="off"/>
        <w:i w:val="off"/>
        <w:color w:val="000000"/>
        <w:sz w:val="20"/>
        <w:szCs w:val="20"/>
        <w:u w:val="none" w:color="000000"/>
        <w:bdr w:val="none" w:sz="4" w:space="0"/>
        <w:shd w:val="clear" w:color="auto" w:fill="auto"/>
        <w:vertAlign w:val="baseline"/>
      </w:rPr>
    </w:lvl>
    <w:lvl w:ilvl="5" w:tentative="0">
      <w:start w:val="1"/>
      <w:numFmt w:val="bullet"/>
      <w:lvlText w:val="▪"/>
      <w:lvlJc w:val="left"/>
      <w:pPr>
        <w:ind w:left="3960"/>
      </w:pPr>
      <w:rPr>
        <w:rFonts w:ascii="Times New Roman" w:cs="Times New Roman" w:eastAsia="Times New Roman" w:hAnsi="Times New Roman"/>
        <w:b w:val="off"/>
        <w:i w:val="off"/>
        <w:color w:val="000000"/>
        <w:sz w:val="20"/>
        <w:szCs w:val="20"/>
        <w:u w:val="none" w:color="000000"/>
        <w:bdr w:val="none" w:sz="4" w:space="0"/>
        <w:shd w:val="clear" w:color="auto" w:fill="auto"/>
        <w:vertAlign w:val="baseline"/>
      </w:rPr>
    </w:lvl>
    <w:lvl w:ilvl="6" w:tentative="0">
      <w:start w:val="1"/>
      <w:numFmt w:val="bullet"/>
      <w:lvlText w:val="•"/>
      <w:lvlJc w:val="left"/>
      <w:pPr>
        <w:ind w:left="4680"/>
      </w:pPr>
      <w:rPr>
        <w:rFonts w:ascii="Times New Roman" w:cs="Times New Roman" w:eastAsia="Times New Roman" w:hAnsi="Times New Roman"/>
        <w:b w:val="off"/>
        <w:i w:val="off"/>
        <w:color w:val="000000"/>
        <w:sz w:val="20"/>
        <w:szCs w:val="20"/>
        <w:u w:val="none" w:color="000000"/>
        <w:bdr w:val="none" w:sz="4" w:space="0"/>
        <w:shd w:val="clear" w:color="auto" w:fill="auto"/>
        <w:vertAlign w:val="baseline"/>
      </w:rPr>
    </w:lvl>
    <w:lvl w:ilvl="7" w:tentative="0">
      <w:start w:val="1"/>
      <w:numFmt w:val="bullet"/>
      <w:lvlText w:val="o"/>
      <w:lvlJc w:val="left"/>
      <w:pPr>
        <w:ind w:left="5400"/>
      </w:pPr>
      <w:rPr>
        <w:rFonts w:ascii="Times New Roman" w:cs="Times New Roman" w:eastAsia="Times New Roman" w:hAnsi="Times New Roman"/>
        <w:b w:val="off"/>
        <w:i w:val="off"/>
        <w:color w:val="000000"/>
        <w:sz w:val="20"/>
        <w:szCs w:val="20"/>
        <w:u w:val="none" w:color="000000"/>
        <w:bdr w:val="none" w:sz="4" w:space="0"/>
        <w:shd w:val="clear" w:color="auto" w:fill="auto"/>
        <w:vertAlign w:val="baseline"/>
      </w:rPr>
    </w:lvl>
    <w:lvl w:ilvl="8" w:tentative="0">
      <w:start w:val="1"/>
      <w:numFmt w:val="bullet"/>
      <w:lvlText w:val="▪"/>
      <w:lvlJc w:val="left"/>
      <w:pPr>
        <w:ind w:left="6120"/>
      </w:pPr>
      <w:rPr>
        <w:rFonts w:ascii="Times New Roman" w:cs="Times New Roman" w:eastAsia="Times New Roman" w:hAnsi="Times New Roman"/>
        <w:b w:val="off"/>
        <w:i w:val="off"/>
        <w:color w:val="000000"/>
        <w:sz w:val="20"/>
        <w:szCs w:val="20"/>
        <w:u w:val="none" w:color="000000"/>
        <w:bdr w:val="none" w:sz="4" w:space="0"/>
        <w:shd w:val="clear" w:color="auto" w:fill="auto"/>
        <w:vertAlign w:val="baseline"/>
      </w:rPr>
    </w:lvl>
  </w:abstractNum>
  <w:abstractNum w:abstractNumId="3">
    <w:multiLevelType w:val="hybridMultilevel"/>
    <w:lvl w:ilvl="0" w:tentative="0">
      <w:start w:val="1"/>
      <w:numFmt w:val="decimal"/>
      <w:suff w:val="space"/>
      <w:lvlText w:val="9.%1. "/>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multiLevelType w:val="hybridMultilevel"/>
    <w:lvl w:ilvl="0" w:tentative="0">
      <w:start w:val="1"/>
      <w:numFmt w:val="decimal"/>
      <w:suff w:val="space"/>
      <w:lvlText w:val="5.%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multiLevelType w:val="hybridMultilevel"/>
    <w:lvl w:ilvl="0" w:tentative="0">
      <w:start w:val="1"/>
      <w:numFmt w:val="decimal"/>
      <w:suff w:val="space"/>
      <w:lvlText w:val="3.1.%1. "/>
      <w:lvlJc w:val="left"/>
      <w:pPr>
        <w:ind w:left="1276"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multiLevelType w:val="hybridMultilevel"/>
    <w:lvl w:ilvl="0" w:tentative="0">
      <w:start w:val="1"/>
      <w:numFmt w:val="decimal"/>
      <w:suff w:val="space"/>
      <w:lvlText w:val="4.5.%1. "/>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multiLevelType w:val="hybridMultilevel"/>
    <w:lvl w:ilvl="0" w:tentative="0">
      <w:start w:val="1"/>
      <w:numFmt w:val="decimal"/>
      <w:suff w:val="space"/>
      <w:lvlText w:val="1.%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8">
    <w:multiLevelType w:val="hybridMultilevel"/>
    <w:lvl w:ilvl="0" w:tentative="0">
      <w:start w:val="1"/>
      <w:numFmt w:val="decimal"/>
      <w:suff w:val="space"/>
      <w:lvlText w:val="8.1.%1. "/>
      <w:lvlJc w:val="left"/>
      <w:pPr>
        <w:ind w:left="1287"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multiLevelType w:val="hybridMultilevel"/>
    <w:lvl w:ilvl="0" w:tentative="0">
      <w:start w:val="1"/>
      <w:numFmt w:val="decimal"/>
      <w:suff w:val="space"/>
      <w:lvlText w:val="4.3.%1. "/>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multiLevelType w:val="hybridMultilevel"/>
    <w:lvl w:ilvl="0" w:tentative="0">
      <w:start w:val="1"/>
      <w:numFmt w:val="decimal"/>
      <w:suff w:val="space"/>
      <w:lvlText w:val="5.%1. "/>
      <w:lvlJc w:val="left"/>
      <w:pPr>
        <w:ind w:left="1287" w:hanging="360"/>
      </w:pPr>
      <w:rPr>
        <w:rFonts w:hint="default"/>
      </w:rPr>
    </w:lvl>
    <w:lvl w:ilvl="1" w:tentative="1">
      <w:start w:val="1"/>
      <w:numFmt w:val="lowerLetter"/>
      <w:lvlText w:val="%2."/>
      <w:lvlJc w:val="left"/>
      <w:pPr>
        <w:ind w:left="1979" w:hanging="360"/>
      </w:pPr>
    </w:lvl>
    <w:lvl w:ilvl="2" w:tentative="1">
      <w:start w:val="1"/>
      <w:numFmt w:val="lowerRoman"/>
      <w:lvlText w:val="%3."/>
      <w:lvlJc w:val="right"/>
      <w:pPr>
        <w:ind w:left="2699" w:hanging="180"/>
      </w:pPr>
    </w:lvl>
    <w:lvl w:ilvl="3" w:tentative="1">
      <w:start w:val="1"/>
      <w:numFmt w:val="decimal"/>
      <w:lvlText w:val="%4."/>
      <w:lvlJc w:val="left"/>
      <w:pPr>
        <w:ind w:left="3419" w:hanging="360"/>
      </w:pPr>
    </w:lvl>
    <w:lvl w:ilvl="4" w:tentative="1">
      <w:start w:val="1"/>
      <w:numFmt w:val="lowerLetter"/>
      <w:lvlText w:val="%5."/>
      <w:lvlJc w:val="left"/>
      <w:pPr>
        <w:ind w:left="4139" w:hanging="360"/>
      </w:pPr>
    </w:lvl>
    <w:lvl w:ilvl="5" w:tentative="1">
      <w:start w:val="1"/>
      <w:numFmt w:val="lowerRoman"/>
      <w:lvlText w:val="%6."/>
      <w:lvlJc w:val="right"/>
      <w:pPr>
        <w:ind w:left="4859" w:hanging="180"/>
      </w:pPr>
    </w:lvl>
    <w:lvl w:ilvl="6" w:tentative="1">
      <w:start w:val="1"/>
      <w:numFmt w:val="decimal"/>
      <w:lvlText w:val="%7."/>
      <w:lvlJc w:val="left"/>
      <w:pPr>
        <w:ind w:left="5579" w:hanging="360"/>
      </w:pPr>
    </w:lvl>
    <w:lvl w:ilvl="7" w:tentative="1">
      <w:start w:val="1"/>
      <w:numFmt w:val="lowerLetter"/>
      <w:lvlText w:val="%8."/>
      <w:lvlJc w:val="left"/>
      <w:pPr>
        <w:ind w:left="6299" w:hanging="360"/>
      </w:pPr>
    </w:lvl>
    <w:lvl w:ilvl="8" w:tentative="1">
      <w:start w:val="1"/>
      <w:numFmt w:val="lowerRoman"/>
      <w:lvlText w:val="%9."/>
      <w:lvlJc w:val="right"/>
      <w:pPr>
        <w:ind w:left="7019" w:hanging="180"/>
      </w:pPr>
    </w:lvl>
  </w:abstractNum>
  <w:abstractNum w:abstractNumId="12">
    <w:multiLevelType w:val="hybridMultilevel"/>
    <w:lvl w:ilvl="0" w:tentative="0">
      <w:start w:val="1"/>
      <w:numFmt w:val="decimal"/>
      <w:suff w:val="space"/>
      <w:lvlText w:val="3.4.%1. "/>
      <w:lvlJc w:val="left"/>
      <w:pPr>
        <w:ind w:left="720" w:hanging="360"/>
      </w:pPr>
      <w:rPr>
        <w:rFonts w:hint="default"/>
      </w:rPr>
    </w:lvl>
    <w:lvl w:ilvl="1" w:tentative="1">
      <w:start w:val="1"/>
      <w:numFmt w:val="lowerLetter"/>
      <w:lvlText w:val="%2."/>
      <w:lvlJc w:val="left"/>
      <w:pPr>
        <w:ind w:left="1996" w:hanging="360"/>
      </w:pPr>
    </w:lvl>
    <w:lvl w:ilvl="2" w:tentative="1">
      <w:start w:val="1"/>
      <w:numFmt w:val="lowerRoman"/>
      <w:lvlText w:val="%3."/>
      <w:lvlJc w:val="right"/>
      <w:pPr>
        <w:ind w:left="2716" w:hanging="180"/>
      </w:pPr>
    </w:lvl>
    <w:lvl w:ilvl="3" w:tentative="1">
      <w:start w:val="1"/>
      <w:numFmt w:val="decimal"/>
      <w:lvlText w:val="%4."/>
      <w:lvlJc w:val="left"/>
      <w:pPr>
        <w:ind w:left="3436" w:hanging="360"/>
      </w:pPr>
    </w:lvl>
    <w:lvl w:ilvl="4" w:tentative="1">
      <w:start w:val="1"/>
      <w:numFmt w:val="lowerLetter"/>
      <w:lvlText w:val="%5."/>
      <w:lvlJc w:val="left"/>
      <w:pPr>
        <w:ind w:left="4156" w:hanging="360"/>
      </w:pPr>
    </w:lvl>
    <w:lvl w:ilvl="5" w:tentative="1">
      <w:start w:val="1"/>
      <w:numFmt w:val="lowerRoman"/>
      <w:lvlText w:val="%6."/>
      <w:lvlJc w:val="right"/>
      <w:pPr>
        <w:ind w:left="4876" w:hanging="180"/>
      </w:pPr>
    </w:lvl>
    <w:lvl w:ilvl="6" w:tentative="1">
      <w:start w:val="1"/>
      <w:numFmt w:val="decimal"/>
      <w:lvlText w:val="%7."/>
      <w:lvlJc w:val="left"/>
      <w:pPr>
        <w:ind w:left="5596" w:hanging="360"/>
      </w:pPr>
    </w:lvl>
    <w:lvl w:ilvl="7" w:tentative="1">
      <w:start w:val="1"/>
      <w:numFmt w:val="lowerLetter"/>
      <w:lvlText w:val="%8."/>
      <w:lvlJc w:val="left"/>
      <w:pPr>
        <w:ind w:left="6316" w:hanging="360"/>
      </w:pPr>
    </w:lvl>
    <w:lvl w:ilvl="8" w:tentative="1">
      <w:start w:val="1"/>
      <w:numFmt w:val="lowerRoman"/>
      <w:lvlText w:val="%9."/>
      <w:lvlJc w:val="right"/>
      <w:pPr>
        <w:ind w:left="7036" w:hanging="180"/>
      </w:pPr>
    </w:lvl>
  </w:abstractNum>
  <w:abstractNum w:abstractNumId="13">
    <w:multiLevelType w:val="hybridMultilevel"/>
    <w:lvl w:ilvl="0" w:tentative="0">
      <w:start w:val="1"/>
      <w:numFmt w:val="decimal"/>
      <w:suff w:val="space"/>
      <w:lvlText w:val="4.1.%1. "/>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multiLevelType w:val="hybridMultilevel"/>
    <w:lvl w:ilvl="0" w:tentative="0">
      <w:start w:val="1"/>
      <w:numFmt w:val="russianLow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multiLevelType w:val="hybridMultilevel"/>
    <w:lvl w:ilvl="0" w:tentative="0">
      <w:start w:val="1"/>
      <w:numFmt w:val="decimal"/>
      <w:suff w:val="space"/>
      <w:lvlText w:val="2.%1. "/>
      <w:lvlJc w:val="left"/>
      <w:pPr>
        <w:ind w:left="127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multiLevelType w:val="hybridMultilevel"/>
    <w:lvl w:ilvl="0" w:tentative="0">
      <w:start w:val="1"/>
      <w:numFmt w:val="decimal"/>
      <w:suff w:val="space"/>
      <w:lvlText w:val="4.%1. "/>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7">
    <w:multiLevelType w:val="hybridMultilevel"/>
    <w:lvl w:ilvl="0" w:tentative="0">
      <w:start w:val="1"/>
      <w:numFmt w:val="decimal"/>
      <w:suff w:val="space"/>
      <w:lvlText w:val="4.2.%1. "/>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multiLevelType w:val="hybridMultilevel"/>
    <w:lvl w:ilvl="0" w:tentative="0">
      <w:start w:val="1"/>
      <w:numFmt w:val="decimal"/>
      <w:suff w:val="space"/>
      <w:lvlText w:val="4.5.%1. "/>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multiLevelType w:val="hybridMultilevel"/>
    <w:lvl w:ilvl="0" w:tentative="0">
      <w:start w:val="1"/>
      <w:numFmt w:val="decimal"/>
      <w:lvlText w:val="8.%1. "/>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
    <w:multiLevelType w:val="hybridMultilevel"/>
    <w:lvl w:ilvl="0" w:tentative="0">
      <w:start w:val="1"/>
      <w:numFmt w:val="decimal"/>
      <w:suff w:val="space"/>
      <w:lvlText w:val="6.%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multiLevelType w:val="hybridMultilevel"/>
    <w:lvl w:ilvl="0" w:tentative="0">
      <w:start w:val="1"/>
      <w:numFmt w:val="decimal"/>
      <w:lvlText w:val="%1."/>
      <w:lvlJc w:val="left"/>
      <w:pPr>
        <w:tabs>
          <w:tab w:val="num" w:pos="900"/>
        </w:tabs>
        <w:ind w:left="900" w:hanging="360"/>
      </w:pPr>
    </w:lvl>
    <w:lvl w:ilvl="1" w:tentative="0">
      <w:start w:val="1"/>
      <w:numFmt w:val="decimal"/>
      <w:lvlText w:val="%2."/>
      <w:lvlJc w:val="left"/>
      <w:pPr>
        <w:tabs>
          <w:tab w:val="num" w:pos="1440"/>
        </w:tabs>
        <w:ind w:left="1440" w:hanging="360"/>
      </w:pPr>
    </w:lvl>
    <w:lvl w:ilvl="2" w:tentative="0">
      <w:start w:val="1"/>
      <w:numFmt w:val="decimal"/>
      <w:lvlText w:val="%3."/>
      <w:lvlJc w:val="left"/>
      <w:pPr>
        <w:tabs>
          <w:tab w:val="num" w:pos="2160"/>
        </w:tabs>
        <w:ind w:left="2160" w:hanging="360"/>
      </w:pPr>
    </w:lvl>
    <w:lvl w:ilvl="3" w:tentative="0">
      <w:start w:val="1"/>
      <w:numFmt w:val="decimal"/>
      <w:lvlText w:val="%4."/>
      <w:lvlJc w:val="left"/>
      <w:pPr>
        <w:tabs>
          <w:tab w:val="num" w:pos="2880"/>
        </w:tabs>
        <w:ind w:left="2880" w:hanging="360"/>
      </w:pPr>
    </w:lvl>
    <w:lvl w:ilvl="4" w:tentative="0">
      <w:start w:val="1"/>
      <w:numFmt w:val="decimal"/>
      <w:lvlText w:val="%5."/>
      <w:lvlJc w:val="left"/>
      <w:pPr>
        <w:tabs>
          <w:tab w:val="num" w:pos="3600"/>
        </w:tabs>
        <w:ind w:left="3600" w:hanging="360"/>
      </w:pPr>
    </w:lvl>
    <w:lvl w:ilvl="5" w:tentative="0">
      <w:start w:val="1"/>
      <w:numFmt w:val="decimal"/>
      <w:lvlText w:val="%6."/>
      <w:lvlJc w:val="left"/>
      <w:pPr>
        <w:tabs>
          <w:tab w:val="num" w:pos="4320"/>
        </w:tabs>
        <w:ind w:left="4320" w:hanging="360"/>
      </w:pPr>
    </w:lvl>
    <w:lvl w:ilvl="6" w:tentative="0">
      <w:start w:val="1"/>
      <w:numFmt w:val="decimal"/>
      <w:lvlText w:val="%7."/>
      <w:lvlJc w:val="left"/>
      <w:pPr>
        <w:tabs>
          <w:tab w:val="num" w:pos="5040"/>
        </w:tabs>
        <w:ind w:left="5040" w:hanging="360"/>
      </w:pPr>
    </w:lvl>
    <w:lvl w:ilvl="7" w:tentative="0">
      <w:start w:val="1"/>
      <w:numFmt w:val="decimal"/>
      <w:lvlText w:val="%8."/>
      <w:lvlJc w:val="left"/>
      <w:pPr>
        <w:tabs>
          <w:tab w:val="num" w:pos="5760"/>
        </w:tabs>
        <w:ind w:left="5760" w:hanging="360"/>
      </w:pPr>
    </w:lvl>
    <w:lvl w:ilvl="8" w:tentative="0">
      <w:start w:val="1"/>
      <w:numFmt w:val="decimal"/>
      <w:lvlText w:val="%9."/>
      <w:lvlJc w:val="left"/>
      <w:pPr>
        <w:tabs>
          <w:tab w:val="num" w:pos="6480"/>
        </w:tabs>
        <w:ind w:left="6480" w:hanging="360"/>
      </w:pPr>
    </w:lvl>
  </w:abstractNum>
  <w:abstractNum w:abstractNumId="22">
    <w:multiLevelType w:val="hybridMultilevel"/>
    <w:lvl w:ilvl="0" w:tentative="0">
      <w:start w:val="1"/>
      <w:numFmt w:val="decimal"/>
      <w:suff w:val="space"/>
      <w:lvlText w:val="4.%1. "/>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multiLevelType w:val="hybridMultilevel"/>
    <w:lvl w:ilvl="0" w:tentative="0">
      <w:start w:val="1"/>
      <w:numFmt w:val="decimal"/>
      <w:suff w:val="space"/>
      <w:lvlText w:val="1.%1."/>
      <w:lvlJc w:val="left"/>
      <w:pPr>
        <w:ind w:left="31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multiLevelType w:val="hybridMultilevel"/>
    <w:lvl w:ilvl="0" w:tentative="0">
      <w:start w:val="5"/>
      <w:numFmt w:val="decimal"/>
      <w:suff w:val="space"/>
      <w:lvlText w:val="3.2.%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multiLevelType w:val="hybridMultilevel"/>
    <w:lvl w:ilvl="0" w:tentative="0">
      <w:start w:val="1"/>
      <w:numFmt w:val="decimal"/>
      <w:suff w:val="space"/>
      <w:lvlText w:val="3.%1. "/>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7">
    <w:multiLevelType w:val="hybridMultilevel"/>
    <w:lvl w:ilvl="0" w:tentative="0">
      <w:start w:val="1"/>
      <w:numFmt w:val="decimal"/>
      <w:suff w:val="space"/>
      <w:lvlText w:val="6.%1. "/>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multiLevelType w:val="hybridMultilevel"/>
    <w:lvl w:ilvl="0" w:tentative="0">
      <w:start w:val="4"/>
      <w:numFmt w:val="decimal"/>
      <w:suff w:val="space"/>
      <w:lvlText w:val="3.%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multiLevelType w:val="hybridMultilevel"/>
    <w:lvl w:ilvl="0" w:tentative="0">
      <w:start w:val="1"/>
      <w:numFmt w:val="decimal"/>
      <w:suff w:val="space"/>
      <w:lvlText w:val="3.%1. "/>
      <w:lvlJc w:val="left"/>
      <w:pPr>
        <w:ind w:left="1276"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0">
    <w:multiLevelType w:val="hybridMultilevel"/>
    <w:lvl w:ilvl="0" w:tentative="0">
      <w:start w:val="1"/>
      <w:numFmt w:val="decimal"/>
      <w:suff w:val="space"/>
      <w:lvlText w:val="3.3.%1. "/>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multiLevelType w:val="hybridMultilevel"/>
    <w:lvl w:ilvl="0" w:tentative="0">
      <w:start w:val="1"/>
      <w:numFmt w:val="decimal"/>
      <w:suff w:val="space"/>
      <w:lvlText w:val="1.%1."/>
      <w:lvlJc w:val="left"/>
      <w:pPr>
        <w:ind w:left="1276" w:hanging="360"/>
      </w:pPr>
      <w:rPr>
        <w:rFonts w:hint="default"/>
      </w:rPr>
    </w:lvl>
    <w:lvl w:ilvl="1" w:tentative="1">
      <w:start w:val="1"/>
      <w:numFmt w:val="lowerLetter"/>
      <w:lvlText w:val="%2."/>
      <w:lvlJc w:val="left"/>
      <w:pPr>
        <w:ind w:left="1996" w:hanging="360"/>
      </w:pPr>
    </w:lvl>
    <w:lvl w:ilvl="2" w:tentative="1">
      <w:start w:val="1"/>
      <w:numFmt w:val="lowerRoman"/>
      <w:lvlText w:val="%3."/>
      <w:lvlJc w:val="right"/>
      <w:pPr>
        <w:ind w:left="2716" w:hanging="180"/>
      </w:pPr>
    </w:lvl>
    <w:lvl w:ilvl="3" w:tentative="1">
      <w:start w:val="1"/>
      <w:numFmt w:val="decimal"/>
      <w:lvlText w:val="%4."/>
      <w:lvlJc w:val="left"/>
      <w:pPr>
        <w:ind w:left="3436" w:hanging="360"/>
      </w:pPr>
    </w:lvl>
    <w:lvl w:ilvl="4" w:tentative="1">
      <w:start w:val="1"/>
      <w:numFmt w:val="lowerLetter"/>
      <w:lvlText w:val="%5."/>
      <w:lvlJc w:val="left"/>
      <w:pPr>
        <w:ind w:left="4156" w:hanging="360"/>
      </w:pPr>
    </w:lvl>
    <w:lvl w:ilvl="5" w:tentative="1">
      <w:start w:val="1"/>
      <w:numFmt w:val="lowerRoman"/>
      <w:lvlText w:val="%6."/>
      <w:lvlJc w:val="right"/>
      <w:pPr>
        <w:ind w:left="4876" w:hanging="180"/>
      </w:pPr>
    </w:lvl>
    <w:lvl w:ilvl="6" w:tentative="1">
      <w:start w:val="1"/>
      <w:numFmt w:val="decimal"/>
      <w:lvlText w:val="%7."/>
      <w:lvlJc w:val="left"/>
      <w:pPr>
        <w:ind w:left="5596" w:hanging="360"/>
      </w:pPr>
    </w:lvl>
    <w:lvl w:ilvl="7" w:tentative="1">
      <w:start w:val="1"/>
      <w:numFmt w:val="lowerLetter"/>
      <w:lvlText w:val="%8."/>
      <w:lvlJc w:val="left"/>
      <w:pPr>
        <w:ind w:left="6316" w:hanging="360"/>
      </w:pPr>
    </w:lvl>
    <w:lvl w:ilvl="8" w:tentative="1">
      <w:start w:val="1"/>
      <w:numFmt w:val="lowerRoman"/>
      <w:lvlText w:val="%9."/>
      <w:lvlJc w:val="right"/>
      <w:pPr>
        <w:ind w:left="7036" w:hanging="180"/>
      </w:pPr>
    </w:lvl>
  </w:abstractNum>
  <w:abstractNum w:abstractNumId="33">
    <w:multiLevelType w:val="hybridMultilevel"/>
    <w:lvl w:ilvl="0" w:tentative="0">
      <w:start w:val="2"/>
      <w:numFmt w:val="decimal"/>
      <w:suff w:val="space"/>
      <w:lvlText w:val="3.%1. "/>
      <w:lvlJc w:val="left"/>
      <w:pPr>
        <w:ind w:left="127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multiLevelType w:val="hybridMultilevel"/>
    <w:lvl w:ilvl="0" w:tentative="0">
      <w:start w:val="1"/>
      <w:numFmt w:val="decimal"/>
      <w:suff w:val="space"/>
      <w:lvlText w:val="4.4.%1. "/>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multiLevelType w:val="hybridMultilevel"/>
    <w:lvl w:ilvl="0" w:tentative="0">
      <w:start w:val="1"/>
      <w:numFmt w:val="decimal"/>
      <w:suff w:val="space"/>
      <w:lvlText w:val="8.%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multiLevelType w:val="hybridMultilevel"/>
    <w:lvl w:ilvl="0" w:tentative="0">
      <w:start w:val="5"/>
      <w:numFmt w:val="decimal"/>
      <w:suff w:val="space"/>
      <w:lvlText w:val="3.%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multiLevelType w:val="hybridMultilevel"/>
    <w:lvl w:ilvl="0" w:tentative="0">
      <w:start w:val="1"/>
      <w:numFmt w:val="decimal"/>
      <w:suff w:val="space"/>
      <w:lvlText w:val="8.%1. "/>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multiLevelType w:val="hybridMultilevel"/>
    <w:lvl w:ilvl="0" w:tentative="0">
      <w:start w:val="1"/>
      <w:numFmt w:val="decimal"/>
      <w:suff w:val="space"/>
      <w:lvlText w:val="2.%1. "/>
      <w:lvlJc w:val="left"/>
      <w:pPr>
        <w:ind w:left="1287"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0">
    <w:multiLevelType w:val="hybridMultilevel"/>
    <w:lvl w:ilvl="0" w:tentative="0">
      <w:start w:val="1"/>
      <w:numFmt w:val="decimal"/>
      <w:suff w:val="space"/>
      <w:lvlText w:val="7.%1. "/>
      <w:lvlJc w:val="left"/>
      <w:pPr>
        <w:ind w:left="1287"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1">
    <w:multiLevelType w:val="hybridMultilevel"/>
    <w:lvl w:ilvl="0" w:tentative="0">
      <w:start w:val="1"/>
      <w:numFmt w:val="decimal"/>
      <w:suff w:val="space"/>
      <w:lvlText w:val="3.5.%1. "/>
      <w:lvlJc w:val="left"/>
      <w:pPr>
        <w:ind w:left="720" w:hanging="360"/>
      </w:pPr>
      <w:rPr>
        <w:rFonts w:hint="default"/>
      </w:rPr>
    </w:lvl>
    <w:lvl w:ilvl="1" w:tentative="1">
      <w:start w:val="1"/>
      <w:numFmt w:val="lowerLetter"/>
      <w:lvlText w:val="%2."/>
      <w:lvlJc w:val="left"/>
      <w:pPr>
        <w:ind w:left="1996" w:hanging="360"/>
      </w:pPr>
    </w:lvl>
    <w:lvl w:ilvl="2" w:tentative="1">
      <w:start w:val="1"/>
      <w:numFmt w:val="lowerRoman"/>
      <w:lvlText w:val="%3."/>
      <w:lvlJc w:val="right"/>
      <w:pPr>
        <w:ind w:left="2716" w:hanging="180"/>
      </w:pPr>
    </w:lvl>
    <w:lvl w:ilvl="3" w:tentative="1">
      <w:start w:val="1"/>
      <w:numFmt w:val="decimal"/>
      <w:lvlText w:val="%4."/>
      <w:lvlJc w:val="left"/>
      <w:pPr>
        <w:ind w:left="3436" w:hanging="360"/>
      </w:pPr>
    </w:lvl>
    <w:lvl w:ilvl="4" w:tentative="1">
      <w:start w:val="1"/>
      <w:numFmt w:val="lowerLetter"/>
      <w:lvlText w:val="%5."/>
      <w:lvlJc w:val="left"/>
      <w:pPr>
        <w:ind w:left="4156" w:hanging="360"/>
      </w:pPr>
    </w:lvl>
    <w:lvl w:ilvl="5" w:tentative="1">
      <w:start w:val="1"/>
      <w:numFmt w:val="lowerRoman"/>
      <w:lvlText w:val="%6."/>
      <w:lvlJc w:val="right"/>
      <w:pPr>
        <w:ind w:left="4876" w:hanging="180"/>
      </w:pPr>
    </w:lvl>
    <w:lvl w:ilvl="6" w:tentative="1">
      <w:start w:val="1"/>
      <w:numFmt w:val="decimal"/>
      <w:lvlText w:val="%7."/>
      <w:lvlJc w:val="left"/>
      <w:pPr>
        <w:ind w:left="5596" w:hanging="360"/>
      </w:pPr>
    </w:lvl>
    <w:lvl w:ilvl="7" w:tentative="1">
      <w:start w:val="1"/>
      <w:numFmt w:val="lowerLetter"/>
      <w:lvlText w:val="%8."/>
      <w:lvlJc w:val="left"/>
      <w:pPr>
        <w:ind w:left="6316" w:hanging="360"/>
      </w:pPr>
    </w:lvl>
    <w:lvl w:ilvl="8" w:tentative="1">
      <w:start w:val="1"/>
      <w:numFmt w:val="lowerRoman"/>
      <w:lvlText w:val="%9."/>
      <w:lvlJc w:val="right"/>
      <w:pPr>
        <w:ind w:left="7036" w:hanging="180"/>
      </w:pPr>
    </w:lvl>
  </w:abstractNum>
  <w:abstractNum w:abstractNumId="4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3">
    <w:multiLevelType w:val="hybridMultilevel"/>
    <w:lvl w:ilvl="0" w:tentative="0">
      <w:start w:val="3"/>
      <w:numFmt w:val="decimal"/>
      <w:suff w:val="space"/>
      <w:lvlText w:val="3.%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multiLevelType w:val="hybridMultilevel"/>
    <w:lvl w:ilvl="0" w:tentative="0">
      <w:start w:val="1"/>
      <w:numFmt w:val="decimal"/>
      <w:suff w:val="space"/>
      <w:lvlText w:val="7.%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multiLevelType w:val="multilevel"/>
    <w:lvl w:ilvl="0" w:tentative="0">
      <w:start w:val="10"/>
      <w:numFmt w:val="decimal"/>
      <w:lvlText w:val="%1."/>
      <w:lvlJc w:val="left"/>
      <w:pPr>
        <w:ind w:left="405" w:hanging="405"/>
      </w:pPr>
      <w:rPr>
        <w:rFonts w:hint="default"/>
      </w:rPr>
    </w:lvl>
    <w:lvl w:ilvl="1" w:tentative="0">
      <w:start w:val="3"/>
      <w:numFmt w:val="decimal"/>
      <w:suff w:val="space"/>
      <w:lvlText w:val="%1.%2."/>
      <w:lvlJc w:val="left"/>
      <w:pPr>
        <w:ind w:left="1113" w:hanging="405"/>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328" w:hanging="108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num w:numId="1">
    <w:abstractNumId w:val="2"/>
  </w:num>
  <w:num w:numId="2">
    <w:abstractNumId w:val="32"/>
  </w:num>
  <w:num w:numId="3">
    <w:abstractNumId w:val="15"/>
  </w:num>
  <w:num w:numId="4">
    <w:abstractNumId w:val="31"/>
  </w:num>
  <w:num w:numId="5">
    <w:abstractNumId w:val="29"/>
  </w:num>
  <w:num w:numId="6">
    <w:abstractNumId w:val="5"/>
  </w:num>
  <w:num w:numId="7">
    <w:abstractNumId w:val="33"/>
  </w:num>
  <w:num w:numId="8">
    <w:abstractNumId w:val="1"/>
  </w:num>
  <w:num w:numId="9">
    <w:abstractNumId w:val="14"/>
  </w:num>
  <w:num w:numId="10">
    <w:abstractNumId w:val="24"/>
  </w:num>
  <w:num w:numId="11">
    <w:abstractNumId w:val="43"/>
  </w:num>
  <w:num w:numId="12">
    <w:abstractNumId w:val="30"/>
  </w:num>
  <w:num w:numId="13">
    <w:abstractNumId w:val="25"/>
  </w:num>
  <w:num w:numId="14">
    <w:abstractNumId w:val="36"/>
  </w:num>
  <w:num w:numId="15">
    <w:abstractNumId w:val="28"/>
  </w:num>
  <w:num w:numId="16">
    <w:abstractNumId w:val="12"/>
  </w:num>
  <w:num w:numId="17">
    <w:abstractNumId w:val="37"/>
  </w:num>
  <w:num w:numId="18">
    <w:abstractNumId w:val="41"/>
  </w:num>
  <w:num w:numId="19">
    <w:abstractNumId w:val="22"/>
  </w:num>
  <w:num w:numId="20">
    <w:abstractNumId w:val="4"/>
  </w:num>
  <w:num w:numId="21">
    <w:abstractNumId w:val="9"/>
  </w:num>
  <w:num w:numId="22">
    <w:abstractNumId w:val="42"/>
  </w:num>
  <w:num w:numId="23">
    <w:abstractNumId w:val="20"/>
  </w:num>
  <w:num w:numId="24">
    <w:abstractNumId w:val="44"/>
  </w:num>
  <w:num w:numId="25">
    <w:abstractNumId w:val="35"/>
  </w:num>
  <w:num w:numId="26">
    <w:abstractNumId w:val="2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5"/>
  </w:num>
  <w:num w:numId="30">
    <w:abstractNumId w:val="7"/>
  </w:num>
  <w:num w:numId="31">
    <w:abstractNumId w:val="39"/>
  </w:num>
  <w:num w:numId="32">
    <w:abstractNumId w:val="26"/>
  </w:num>
  <w:num w:numId="33">
    <w:abstractNumId w:val="16"/>
  </w:num>
  <w:num w:numId="34">
    <w:abstractNumId w:val="13"/>
  </w:num>
  <w:num w:numId="35">
    <w:abstractNumId w:val="17"/>
  </w:num>
  <w:num w:numId="36">
    <w:abstractNumId w:val="10"/>
  </w:num>
  <w:num w:numId="37">
    <w:abstractNumId w:val="34"/>
  </w:num>
  <w:num w:numId="38">
    <w:abstractNumId w:val="18"/>
  </w:num>
  <w:num w:numId="39">
    <w:abstractNumId w:val="6"/>
  </w:num>
  <w:num w:numId="40">
    <w:abstractNumId w:val="11"/>
  </w:num>
  <w:num w:numId="41">
    <w:abstractNumId w:val="27"/>
  </w:num>
  <w:num w:numId="42">
    <w:abstractNumId w:val="40"/>
  </w:num>
  <w:num w:numId="43">
    <w:abstractNumId w:val="38"/>
  </w:num>
  <w:num w:numId="44">
    <w:abstractNumId w:val="19"/>
  </w:num>
  <w:num w:numId="45">
    <w:abstractNumId w:val="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02"/>
    <w:rsid w:val="00003686"/>
    <w:rsid w:val="00014EED"/>
    <w:rsid w:val="00047DCE"/>
    <w:rsid w:val="000535CD"/>
    <w:rsid w:val="00057C00"/>
    <w:rsid w:val="000624DE"/>
    <w:rsid w:val="00085219"/>
    <w:rsid w:val="000C6E99"/>
    <w:rsid w:val="000D1541"/>
    <w:rsid w:val="000D3820"/>
    <w:rsid w:val="000D4DBC"/>
    <w:rsid w:val="000E0F99"/>
    <w:rsid w:val="00102F76"/>
    <w:rsid w:val="001512B8"/>
    <w:rsid w:val="001563F2"/>
    <w:rsid w:val="001654C0"/>
    <w:rsid w:val="00193457"/>
    <w:rsid w:val="001A272B"/>
    <w:rsid w:val="001C1449"/>
    <w:rsid w:val="001D564F"/>
    <w:rsid w:val="001F3355"/>
    <w:rsid w:val="001F485B"/>
    <w:rsid w:val="001F55FE"/>
    <w:rsid w:val="00215275"/>
    <w:rsid w:val="00217FB0"/>
    <w:rsid w:val="00224C65"/>
    <w:rsid w:val="00225068"/>
    <w:rsid w:val="002334E3"/>
    <w:rsid w:val="0023539D"/>
    <w:rsid w:val="002428BD"/>
    <w:rsid w:val="00264331"/>
    <w:rsid w:val="00277546"/>
    <w:rsid w:val="00296447"/>
    <w:rsid w:val="002B0B3E"/>
    <w:rsid w:val="002B6C83"/>
    <w:rsid w:val="002B79AC"/>
    <w:rsid w:val="002E1A2D"/>
    <w:rsid w:val="00300D7C"/>
    <w:rsid w:val="00311B0A"/>
    <w:rsid w:val="00321F3B"/>
    <w:rsid w:val="003258D0"/>
    <w:rsid w:val="003300E4"/>
    <w:rsid w:val="00346EF4"/>
    <w:rsid w:val="00356CAA"/>
    <w:rsid w:val="00363AFA"/>
    <w:rsid w:val="00370AB4"/>
    <w:rsid w:val="003848AB"/>
    <w:rsid w:val="00387D7E"/>
    <w:rsid w:val="00392625"/>
    <w:rsid w:val="003A0639"/>
    <w:rsid w:val="003A16FA"/>
    <w:rsid w:val="003B0583"/>
    <w:rsid w:val="003C0E56"/>
    <w:rsid w:val="003D12B5"/>
    <w:rsid w:val="003D359B"/>
    <w:rsid w:val="003D3851"/>
    <w:rsid w:val="003E5F43"/>
    <w:rsid w:val="004017F7"/>
    <w:rsid w:val="004053B5"/>
    <w:rsid w:val="00410E00"/>
    <w:rsid w:val="00425169"/>
    <w:rsid w:val="00454692"/>
    <w:rsid w:val="00470C61"/>
    <w:rsid w:val="00474275"/>
    <w:rsid w:val="0048348E"/>
    <w:rsid w:val="004A1FED"/>
    <w:rsid w:val="004C1D10"/>
    <w:rsid w:val="004C392A"/>
    <w:rsid w:val="004C3D6B"/>
    <w:rsid w:val="004C6B69"/>
    <w:rsid w:val="004E0C7E"/>
    <w:rsid w:val="005006B5"/>
    <w:rsid w:val="00513193"/>
    <w:rsid w:val="005260E5"/>
    <w:rsid w:val="00530F4B"/>
    <w:rsid w:val="005352F2"/>
    <w:rsid w:val="00535386"/>
    <w:rsid w:val="00537273"/>
    <w:rsid w:val="0054750F"/>
    <w:rsid w:val="00560BA8"/>
    <w:rsid w:val="0057008F"/>
    <w:rsid w:val="00584287"/>
    <w:rsid w:val="00586BA7"/>
    <w:rsid w:val="00597F79"/>
    <w:rsid w:val="005B5DA2"/>
    <w:rsid w:val="005B7A38"/>
    <w:rsid w:val="005C5AF7"/>
    <w:rsid w:val="005E0752"/>
    <w:rsid w:val="005F0E84"/>
    <w:rsid w:val="005F3CBB"/>
    <w:rsid w:val="005F715C"/>
    <w:rsid w:val="006017DE"/>
    <w:rsid w:val="0061575F"/>
    <w:rsid w:val="00615A71"/>
    <w:rsid w:val="006213E5"/>
    <w:rsid w:val="006A5C71"/>
    <w:rsid w:val="006B025D"/>
    <w:rsid w:val="006B09A2"/>
    <w:rsid w:val="006B5AF3"/>
    <w:rsid w:val="006D14E5"/>
    <w:rsid w:val="006E2A9C"/>
    <w:rsid w:val="006F53E7"/>
    <w:rsid w:val="006F5FAA"/>
    <w:rsid w:val="006F77F7"/>
    <w:rsid w:val="007070E5"/>
    <w:rsid w:val="00731555"/>
    <w:rsid w:val="00771F95"/>
    <w:rsid w:val="00772347"/>
    <w:rsid w:val="00781D8D"/>
    <w:rsid w:val="00787C88"/>
    <w:rsid w:val="0079245B"/>
    <w:rsid w:val="00797F2E"/>
    <w:rsid w:val="007A27DB"/>
    <w:rsid w:val="007A2C58"/>
    <w:rsid w:val="007B0DA7"/>
    <w:rsid w:val="007C25ED"/>
    <w:rsid w:val="007D564D"/>
    <w:rsid w:val="007D79ED"/>
    <w:rsid w:val="007E3678"/>
    <w:rsid w:val="007E3C08"/>
    <w:rsid w:val="007F2434"/>
    <w:rsid w:val="007F2E2B"/>
    <w:rsid w:val="00807979"/>
    <w:rsid w:val="00817BF0"/>
    <w:rsid w:val="008245F0"/>
    <w:rsid w:val="00841F0D"/>
    <w:rsid w:val="00877674"/>
    <w:rsid w:val="00881789"/>
    <w:rsid w:val="00891C7D"/>
    <w:rsid w:val="008A2163"/>
    <w:rsid w:val="008A23FF"/>
    <w:rsid w:val="008A4D6E"/>
    <w:rsid w:val="008A5FA8"/>
    <w:rsid w:val="008B358F"/>
    <w:rsid w:val="008D0620"/>
    <w:rsid w:val="008D5606"/>
    <w:rsid w:val="008E1F9D"/>
    <w:rsid w:val="008F200D"/>
    <w:rsid w:val="008F3303"/>
    <w:rsid w:val="008F35EB"/>
    <w:rsid w:val="0090465A"/>
    <w:rsid w:val="0092358A"/>
    <w:rsid w:val="009402A0"/>
    <w:rsid w:val="00972AB8"/>
    <w:rsid w:val="00984DE1"/>
    <w:rsid w:val="0099206E"/>
    <w:rsid w:val="009B6A01"/>
    <w:rsid w:val="009C1A6F"/>
    <w:rsid w:val="009E3FF5"/>
    <w:rsid w:val="009E5A34"/>
    <w:rsid w:val="009E77CE"/>
    <w:rsid w:val="00A046F4"/>
    <w:rsid w:val="00A237F6"/>
    <w:rsid w:val="00A2385E"/>
    <w:rsid w:val="00A64F6B"/>
    <w:rsid w:val="00A977EC"/>
    <w:rsid w:val="00AA1323"/>
    <w:rsid w:val="00AA5700"/>
    <w:rsid w:val="00AA6CC9"/>
    <w:rsid w:val="00AE2D29"/>
    <w:rsid w:val="00AE6BC2"/>
    <w:rsid w:val="00B16820"/>
    <w:rsid w:val="00B17BA9"/>
    <w:rsid w:val="00B21B31"/>
    <w:rsid w:val="00B23679"/>
    <w:rsid w:val="00B31394"/>
    <w:rsid w:val="00B4220B"/>
    <w:rsid w:val="00B4304A"/>
    <w:rsid w:val="00B518DE"/>
    <w:rsid w:val="00B525CD"/>
    <w:rsid w:val="00B528CC"/>
    <w:rsid w:val="00B83F5E"/>
    <w:rsid w:val="00B96423"/>
    <w:rsid w:val="00BD4B17"/>
    <w:rsid w:val="00BF4423"/>
    <w:rsid w:val="00BF5282"/>
    <w:rsid w:val="00C019F3"/>
    <w:rsid w:val="00C04F13"/>
    <w:rsid w:val="00C162DF"/>
    <w:rsid w:val="00C16F2F"/>
    <w:rsid w:val="00C35652"/>
    <w:rsid w:val="00C35E66"/>
    <w:rsid w:val="00C647B7"/>
    <w:rsid w:val="00C719B3"/>
    <w:rsid w:val="00C740E8"/>
    <w:rsid w:val="00C7598D"/>
    <w:rsid w:val="00C853EE"/>
    <w:rsid w:val="00CA4327"/>
    <w:rsid w:val="00CB061C"/>
    <w:rsid w:val="00CB14E5"/>
    <w:rsid w:val="00CC2295"/>
    <w:rsid w:val="00CC48FA"/>
    <w:rsid w:val="00CD5EB7"/>
    <w:rsid w:val="00CE0960"/>
    <w:rsid w:val="00CE10F8"/>
    <w:rsid w:val="00CE3660"/>
    <w:rsid w:val="00CF7976"/>
    <w:rsid w:val="00D043A4"/>
    <w:rsid w:val="00D045D0"/>
    <w:rsid w:val="00D202DF"/>
    <w:rsid w:val="00D31CDA"/>
    <w:rsid w:val="00D52414"/>
    <w:rsid w:val="00D54CA7"/>
    <w:rsid w:val="00D551B1"/>
    <w:rsid w:val="00D73AA5"/>
    <w:rsid w:val="00D81472"/>
    <w:rsid w:val="00D90300"/>
    <w:rsid w:val="00D92473"/>
    <w:rsid w:val="00DA5132"/>
    <w:rsid w:val="00DC0A86"/>
    <w:rsid w:val="00DD241C"/>
    <w:rsid w:val="00DF4C76"/>
    <w:rsid w:val="00E116F3"/>
    <w:rsid w:val="00E40A07"/>
    <w:rsid w:val="00E46DA8"/>
    <w:rsid w:val="00E75CFC"/>
    <w:rsid w:val="00E80333"/>
    <w:rsid w:val="00E830D3"/>
    <w:rsid w:val="00EA40B1"/>
    <w:rsid w:val="00EC68C4"/>
    <w:rsid w:val="00EF798D"/>
    <w:rsid w:val="00F057E9"/>
    <w:rsid w:val="00F16602"/>
    <w:rsid w:val="00F30134"/>
    <w:rsid w:val="00F41D7F"/>
    <w:rsid w:val="00F521DE"/>
    <w:rsid w:val="00F7000E"/>
    <w:rsid w:val="00F723E4"/>
    <w:rsid w:val="00F8003D"/>
    <w:rsid w:val="00F82AB2"/>
    <w:rsid w:val="00F87F0C"/>
    <w:rsid w:val="00F90167"/>
    <w:rsid w:val="00F93A0B"/>
    <w:rsid w:val="00FA3635"/>
    <w:rsid w:val="00FD0266"/>
    <w:rsid w:val="00FD6713"/>
    <w:rsid w:val="00FE0F40"/>
    <w:rsid w:val="00FE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E1FA"/>
  <w15:docId w15:val="{C84CAD6A-04DE-4BEF-8D12-70171C4A9F8B}"/>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ru-RU" w:bidi="ar-SA" w:eastAsia="ru-RU"/>
      </w:rPr>
    </w:rPrDefault>
    <w:pPrDefault>
      <w:pPr>
        <w:spacing w:after="160" w:line="259" w:lineRule="auto"/>
      </w:pPr>
    </w:pPrDefault>
  </w:docDefaults>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pPr>
      <w:spacing w:after="10" w:line="269" w:lineRule="auto"/>
      <w:ind w:firstLine="556"/>
      <w:jc w:val="both"/>
    </w:pPr>
    <w:rPr>
      <w:rFonts w:ascii="Times New Roman" w:cs="Times New Roman" w:eastAsia="Times New Roman" w:hAnsi="Times New Roman"/>
      <w:color w:val="000000"/>
      <w:sz w:val="20"/>
    </w:rPr>
  </w:style>
  <w:style w:type="paragraph" w:styleId="Heading1">
    <w:name w:val="Heading 1"/>
    <w:next w:val="Normal"/>
    <w:link w:val="Заголовок1Знак"/>
    <w:uiPriority w:val="9"/>
    <w:unhideWhenUsed w:val="on"/>
    <w:qFormat w:val="on"/>
    <w:pPr>
      <w:keepNext w:val="on"/>
      <w:keepLines w:val="on"/>
      <w:spacing w:after="0"/>
      <w:ind w:left="2958" w:right="3354" w:hanging="10"/>
      <w:jc w:val="center"/>
    </w:pPr>
    <w:rPr>
      <w:rFonts w:ascii="Times New Roman" w:cs="Times New Roman" w:eastAsia="Times New Roman" w:hAnsi="Times New Roman"/>
      <w:b/>
      <w:color w:val="000000"/>
      <w:sz w:val="20"/>
    </w:rPr>
  </w:style>
  <w:style w:type="paragraph" w:styleId="Heading5">
    <w:name w:val="Heading 5"/>
    <w:basedOn w:val="Normal"/>
    <w:next w:val="Normal"/>
    <w:link w:val="Заголовок5Знак"/>
    <w:uiPriority w:val="9"/>
    <w:semiHidden w:val="on"/>
    <w:unhideWhenUsed w:val="on"/>
    <w:qFormat w:val="on"/>
    <w:pPr>
      <w:keepNext w:val="on"/>
      <w:keepLines w:val="on"/>
      <w:spacing w:before="40" w:after="0"/>
    </w:pPr>
    <w:rPr>
      <w:rFonts w:asciiTheme="majorHAnsi" w:cstheme="majorBidi" w:eastAsiaTheme="majorEastAsia" w:hAnsiTheme="majorHAnsi"/>
      <w:color w:val="2e74b4" w:themeColor="accent1" w:themeShade="bf"/>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Заголовок1Знак">
    <w:name w:val="Заголовок 1 Знак"/>
    <w:link w:val="Heading1"/>
    <w:uiPriority w:val="99"/>
    <w:rPr>
      <w:rFonts w:ascii="Times New Roman" w:cs="Times New Roman" w:eastAsia="Times New Roman" w:hAnsi="Times New Roman"/>
      <w:b/>
      <w:color w:val="000000"/>
      <w:sz w:val="20"/>
    </w:rPr>
  </w:style>
  <w:style w:type="table" w:customStyle="1" w:styleId="TableGrid">
    <w:name w:val="TableGrid"/>
    <w:uiPriority w:val="99"/>
    <w:pPr>
      <w:spacing w:after="0" w:line="240" w:lineRule="auto"/>
    </w:pPr>
    <w:tblPr>
      <w:tblCellMar>
        <w:top w:w="0" w:type="dxa"/>
        <w:left w:w="0" w:type="dxa"/>
        <w:bottom w:w="0" w:type="dxa"/>
        <w:right w:w="0" w:type="dxa"/>
      </w:tblCellMar>
    </w:tblPr>
  </w:style>
  <w:style w:type="paragraph" w:styleId="ListParagraph">
    <w:name w:val="List Paragraph"/>
    <w:basedOn w:val="Normal"/>
    <w:uiPriority w:val="99"/>
    <w:qFormat w:val="on"/>
    <w:pPr>
      <w:ind w:left="720"/>
      <w:contextualSpacing w:val="on"/>
    </w:pPr>
  </w:style>
  <w:style w:type="paragraph" w:styleId="Header">
    <w:name w:val="Header"/>
    <w:basedOn w:val="Normal"/>
    <w:link w:val="ВерхнийколонтитулЗнак"/>
    <w:uiPriority w:val="99"/>
    <w:unhideWhenUsed w:val="on"/>
    <w:pPr>
      <w:tabs>
        <w:tab w:val="center" w:pos="4677"/>
        <w:tab w:val="right" w:pos="9355"/>
      </w:tabs>
      <w:spacing w:after="0" w:line="240" w:lineRule="auto"/>
    </w:pPr>
  </w:style>
  <w:style w:type="character" w:customStyle="1" w:styleId="ВерхнийколонтитулЗнак">
    <w:name w:val="Верхний колонтитул Знак"/>
    <w:basedOn w:val="DefaultParagraphFont"/>
    <w:link w:val="Header"/>
    <w:uiPriority w:val="99"/>
    <w:rPr>
      <w:rFonts w:ascii="Times New Roman" w:cs="Times New Roman" w:eastAsia="Times New Roman" w:hAnsi="Times New Roman"/>
      <w:color w:val="000000"/>
      <w:sz w:val="20"/>
    </w:rPr>
  </w:style>
  <w:style w:type="paragraph" w:styleId="Footer">
    <w:name w:val="Footer"/>
    <w:basedOn w:val="Normal"/>
    <w:link w:val="НижнийколонтитулЗнак"/>
    <w:uiPriority w:val="99"/>
    <w:unhideWhenUsed w:val="on"/>
    <w:pPr>
      <w:tabs>
        <w:tab w:val="center" w:pos="4677"/>
        <w:tab w:val="right" w:pos="9355"/>
      </w:tabs>
      <w:spacing w:after="0" w:line="240" w:lineRule="auto"/>
    </w:pPr>
  </w:style>
  <w:style w:type="character" w:customStyle="1" w:styleId="НижнийколонтитулЗнак">
    <w:name w:val="Нижний колонтитул Знак"/>
    <w:basedOn w:val="DefaultParagraphFont"/>
    <w:link w:val="Footer"/>
    <w:uiPriority w:val="99"/>
    <w:rPr>
      <w:rFonts w:ascii="Times New Roman" w:cs="Times New Roman" w:eastAsia="Times New Roman" w:hAnsi="Times New Roman"/>
      <w:color w:val="000000"/>
      <w:sz w:val="20"/>
    </w:rPr>
  </w:style>
  <w:style w:type="character" w:customStyle="1" w:styleId="Заголовок5Знак">
    <w:name w:val="Заголовок 5 Знак"/>
    <w:basedOn w:val="DefaultParagraphFont"/>
    <w:link w:val="Heading5"/>
    <w:uiPriority w:val="9"/>
    <w:semiHidden w:val="on"/>
    <w:rPr>
      <w:rFonts w:asciiTheme="majorHAnsi" w:cstheme="majorBidi" w:eastAsiaTheme="majorEastAsia" w:hAnsiTheme="majorHAnsi"/>
      <w:color w:val="2e74b4" w:themeColor="accent1" w:themeShade="bf"/>
      <w:sz w:val="20"/>
    </w:rPr>
  </w:style>
  <w:style w:type="paragraph" w:customStyle="1" w:styleId="ConsPlusNormal">
    <w:name w:val="ConsPlusNormal"/>
    <w:uiPriority w:val="99"/>
    <w:pPr>
      <w:widowControl w:val="off"/>
      <w:spacing w:after="0" w:line="240" w:lineRule="auto"/>
      <w:ind w:firstLine="720"/>
    </w:pPr>
    <w:rPr>
      <w:rFonts w:ascii="Arial" w:cs="Arial" w:eastAsia="Times New Roman" w:hAnsi="Arial"/>
      <w:sz w:val="20"/>
      <w:szCs w:val="20"/>
    </w:rPr>
  </w:style>
  <w:style w:type="paragraph" w:styleId="BalloonText">
    <w:name w:val="Balloon Text"/>
    <w:basedOn w:val="Normal"/>
    <w:link w:val="ТекствыноскиЗнак"/>
    <w:uiPriority w:val="99"/>
    <w:semiHidden w:val="on"/>
    <w:unhideWhenUsed w:val="on"/>
    <w:pPr>
      <w:spacing w:after="0" w:line="240" w:lineRule="auto"/>
    </w:pPr>
    <w:rPr>
      <w:rFonts w:ascii="Segoe UI" w:cs="Segoe UI" w:hAnsi="Segoe UI"/>
      <w:sz w:val="18"/>
      <w:szCs w:val="18"/>
    </w:rPr>
  </w:style>
  <w:style w:type="character" w:customStyle="1" w:styleId="ТекствыноскиЗнак">
    <w:name w:val="Текст выноски Знак"/>
    <w:basedOn w:val="DefaultParagraphFont"/>
    <w:link w:val="BalloonText"/>
    <w:uiPriority w:val="99"/>
    <w:semiHidden w:val="on"/>
    <w:rPr>
      <w:rFonts w:ascii="Segoe UI" w:cs="Segoe UI" w:eastAsia="Times New Roman" w:hAnsi="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4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0" Type="http://schemas.openxmlformats.org/officeDocument/2006/relationships/theme" Target="theme/theme1.xml"/><Relationship Id="rId11" Type="http://schemas.openxmlformats.org/officeDocument/2006/relationships/footer" Target="foot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E6749-009D-4F24-9AF2-527681DC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4240</Words>
  <Characters>24173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Феоктистова Мария Николаевна</dc:creator>
  <cp:lastModifiedBy>Author</cp:lastModifiedBy>
</cp:coreProperties>
</file>